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3" w:rsidRP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  <w:sz w:val="26"/>
          <w:szCs w:val="26"/>
        </w:rPr>
      </w:pPr>
      <w:r w:rsidRPr="00663D13">
        <w:rPr>
          <w:rFonts w:ascii="GHEA Grapalat" w:hAnsi="GHEA Grapalat" w:cs="Arial"/>
          <w:b/>
          <w:kern w:val="16"/>
          <w:sz w:val="26"/>
          <w:szCs w:val="26"/>
          <w:lang w:val="af-ZA"/>
        </w:rPr>
        <w:t>ՏԵՂԵԿԱՏՎՈՒԹՅՈՒՆ</w:t>
      </w:r>
    </w:p>
    <w:p w:rsid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</w:p>
    <w:p w:rsidR="009212B1" w:rsidRDefault="00DE2501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A51BCD" w:rsidRDefault="00A51BCD" w:rsidP="00795021">
      <w:pPr>
        <w:pStyle w:val="ListParagraph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gram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պետական</w:t>
      </w:r>
      <w:proofErr w:type="gram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գույքի տնօրինման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վարչության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պետական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գույքի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օտարման</w:t>
      </w:r>
      <w:proofErr w:type="spellEnd"/>
    </w:p>
    <w:p w:rsidR="00DD6AC7" w:rsidRDefault="00A51BCD" w:rsidP="00795021">
      <w:pPr>
        <w:pStyle w:val="ListParagraph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proofErr w:type="gram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բաժնի</w:t>
      </w:r>
      <w:proofErr w:type="spellEnd"/>
      <w:proofErr w:type="gram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պետի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(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ծածկագիր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՝ 22-3-25.3-Ղ4-1)</w:t>
      </w:r>
    </w:p>
    <w:p w:rsidR="00DD6AC7" w:rsidRPr="00A51BCD" w:rsidRDefault="00DE2501" w:rsidP="00DD6AC7">
      <w:pPr>
        <w:pStyle w:val="ListParagraph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proofErr w:type="gramStart"/>
      <w:r w:rsidRPr="00795021">
        <w:rPr>
          <w:rFonts w:ascii="GHEA Grapalat" w:eastAsiaTheme="minorHAnsi" w:hAnsi="GHEA Grapalat" w:cs="Sylfaen"/>
          <w:b/>
          <w:bCs/>
          <w:iCs/>
          <w:spacing w:val="10"/>
        </w:rPr>
        <w:t>ժամանակավոր</w:t>
      </w:r>
      <w:proofErr w:type="spellEnd"/>
      <w:proofErr w:type="gramEnd"/>
      <w:r w:rsidR="00DD6AC7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թափուր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պաշտոն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>զբաղեցնելու</w:t>
      </w:r>
      <w:proofErr w:type="spellEnd"/>
      <w:r w:rsidRPr="00A51BCD">
        <w:rPr>
          <w:rFonts w:ascii="GHEA Grapalat" w:eastAsiaTheme="minorHAnsi" w:hAnsi="GHEA Grapalat" w:cs="Sylfaen"/>
          <w:b/>
          <w:bCs/>
          <w:iCs/>
          <w:spacing w:val="10"/>
        </w:rPr>
        <w:t xml:space="preserve"> համար</w:t>
      </w:r>
    </w:p>
    <w:p w:rsidR="00DD6AC7" w:rsidRDefault="00795021" w:rsidP="00DD6AC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</w:rPr>
      </w:pPr>
      <w:r w:rsidRPr="00795021">
        <w:rPr>
          <w:rFonts w:ascii="GHEA Grapalat" w:hAnsi="GHEA Grapalat" w:cs="Sylfaen"/>
          <w:b/>
          <w:bCs/>
          <w:iCs/>
          <w:spacing w:val="10"/>
        </w:rPr>
        <w:t>202</w:t>
      </w:r>
      <w:r w:rsidR="00A51BCD">
        <w:rPr>
          <w:rFonts w:ascii="GHEA Grapalat" w:hAnsi="GHEA Grapalat" w:cs="Sylfaen"/>
          <w:b/>
          <w:bCs/>
          <w:iCs/>
          <w:spacing w:val="10"/>
        </w:rPr>
        <w:t>4</w:t>
      </w:r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թվականի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r w:rsidR="00DD6AC7">
        <w:rPr>
          <w:rFonts w:ascii="GHEA Grapalat" w:hAnsi="GHEA Grapalat" w:cs="Sylfaen"/>
          <w:b/>
          <w:lang w:val="hy-AM"/>
        </w:rPr>
        <w:t>հ</w:t>
      </w:r>
      <w:proofErr w:type="spellStart"/>
      <w:r w:rsidR="00DD6AC7">
        <w:rPr>
          <w:rFonts w:ascii="GHEA Grapalat" w:hAnsi="GHEA Grapalat" w:cs="Sylfaen"/>
          <w:b/>
        </w:rPr>
        <w:t>ո</w:t>
      </w:r>
      <w:r w:rsidR="00A51BCD">
        <w:rPr>
          <w:rFonts w:ascii="GHEA Grapalat" w:hAnsi="GHEA Grapalat" w:cs="Sylfaen"/>
          <w:b/>
        </w:rPr>
        <w:t>ւնիս</w:t>
      </w:r>
      <w:proofErr w:type="spellEnd"/>
      <w:r w:rsidR="00DD6AC7" w:rsidRPr="003428B9">
        <w:rPr>
          <w:rFonts w:ascii="GHEA Grapalat" w:hAnsi="GHEA Grapalat" w:cs="Sylfaen"/>
          <w:b/>
          <w:lang w:val="hy-AM"/>
        </w:rPr>
        <w:t xml:space="preserve">ի </w:t>
      </w:r>
      <w:r w:rsidR="00A51BCD">
        <w:rPr>
          <w:rFonts w:ascii="GHEA Grapalat" w:hAnsi="GHEA Grapalat" w:cs="Sylfaen"/>
          <w:b/>
        </w:rPr>
        <w:t>17</w:t>
      </w:r>
      <w:r w:rsidR="00DD6AC7" w:rsidRPr="003428B9">
        <w:rPr>
          <w:rFonts w:ascii="GHEA Grapalat" w:hAnsi="GHEA Grapalat" w:cs="Sylfaen"/>
          <w:b/>
          <w:lang w:val="hy-AM"/>
        </w:rPr>
        <w:t>-ից մինչև հո</w:t>
      </w:r>
      <w:proofErr w:type="spellStart"/>
      <w:r w:rsidR="00A51BCD">
        <w:rPr>
          <w:rFonts w:ascii="GHEA Grapalat" w:hAnsi="GHEA Grapalat" w:cs="Sylfaen"/>
          <w:b/>
        </w:rPr>
        <w:t>ւնիս</w:t>
      </w:r>
      <w:proofErr w:type="spellEnd"/>
      <w:r w:rsidR="00DD6AC7">
        <w:rPr>
          <w:rFonts w:ascii="GHEA Grapalat" w:hAnsi="GHEA Grapalat" w:cs="Sylfaen"/>
          <w:b/>
          <w:lang w:val="hy-AM"/>
        </w:rPr>
        <w:t xml:space="preserve">ի </w:t>
      </w:r>
      <w:r w:rsidR="00A51BCD">
        <w:rPr>
          <w:rFonts w:ascii="GHEA Grapalat" w:hAnsi="GHEA Grapalat" w:cs="Sylfaen"/>
          <w:b/>
        </w:rPr>
        <w:t>19</w:t>
      </w:r>
      <w:r w:rsidR="00DD6AC7" w:rsidRPr="003428B9">
        <w:rPr>
          <w:rFonts w:ascii="GHEA Grapalat" w:hAnsi="GHEA Grapalat" w:cs="Sylfaen"/>
          <w:b/>
          <w:lang w:val="hy-AM"/>
        </w:rPr>
        <w:t>-ը</w:t>
      </w:r>
    </w:p>
    <w:p w:rsidR="0053113B" w:rsidRPr="00795021" w:rsidRDefault="0053113B" w:rsidP="00DD6AC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795021">
        <w:rPr>
          <w:rFonts w:ascii="GHEA Grapalat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="00DF1A33"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քաղաքացիների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վերաբերյալ</w:t>
      </w:r>
      <w:proofErr w:type="spellEnd"/>
    </w:p>
    <w:p w:rsidR="0053113B" w:rsidRPr="00795021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960"/>
        <w:gridCol w:w="3398"/>
        <w:gridCol w:w="1710"/>
        <w:gridCol w:w="1440"/>
      </w:tblGrid>
      <w:tr w:rsidR="0053113B" w:rsidRPr="00795021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795021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5021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795021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795021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795021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795021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795021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795021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795021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795021" w:rsidTr="00E42E60">
        <w:tc>
          <w:tcPr>
            <w:tcW w:w="540" w:type="dxa"/>
            <w:vMerge/>
            <w:shd w:val="clear" w:color="auto" w:fill="F2F2F2"/>
            <w:vAlign w:val="center"/>
          </w:tcPr>
          <w:p w:rsidR="00E42E60" w:rsidRPr="00795021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795021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795021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795021" w:rsidRDefault="00E42E60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795021" w:rsidRDefault="00E42E60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795021" w:rsidRPr="00795021" w:rsidTr="00490971">
        <w:tc>
          <w:tcPr>
            <w:tcW w:w="540" w:type="dxa"/>
            <w:vAlign w:val="center"/>
          </w:tcPr>
          <w:p w:rsidR="00795021" w:rsidRPr="00795021" w:rsidRDefault="00795021" w:rsidP="00E42E60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502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960" w:type="dxa"/>
            <w:vAlign w:val="center"/>
          </w:tcPr>
          <w:p w:rsidR="00795021" w:rsidRPr="00A51BCD" w:rsidRDefault="00A51BCD" w:rsidP="000C6271">
            <w:pPr>
              <w:rPr>
                <w:rFonts w:ascii="GHEA Grapalat" w:hAnsi="GHEA Grapalat"/>
                <w:sz w:val="24"/>
                <w:szCs w:val="24"/>
              </w:rPr>
            </w:pPr>
            <w:r w:rsidRPr="00A51BCD">
              <w:rPr>
                <w:rFonts w:ascii="GHEA Grapalat" w:hAnsi="GHEA Grapalat"/>
                <w:sz w:val="24"/>
                <w:szCs w:val="24"/>
                <w:lang w:val="hy-AM"/>
              </w:rPr>
              <w:t>Արսեն Աշոտի Սաֆարյան</w:t>
            </w:r>
          </w:p>
        </w:tc>
        <w:tc>
          <w:tcPr>
            <w:tcW w:w="3398" w:type="dxa"/>
            <w:vAlign w:val="center"/>
          </w:tcPr>
          <w:p w:rsidR="00795021" w:rsidRPr="00A51BCD" w:rsidRDefault="00A51BCD" w:rsidP="00DE2501">
            <w:pPr>
              <w:rPr>
                <w:rFonts w:ascii="GHEA Grapalat" w:hAnsi="GHEA Grapalat"/>
                <w:sz w:val="24"/>
                <w:szCs w:val="24"/>
              </w:rPr>
            </w:pPr>
            <w:r w:rsidRPr="00A51BCD">
              <w:rPr>
                <w:rFonts w:ascii="GHEA Grapalat" w:hAnsi="GHEA Grapalat"/>
                <w:sz w:val="24"/>
                <w:szCs w:val="24"/>
                <w:lang w:val="hy-AM"/>
              </w:rPr>
              <w:t>Արսեն Աշոտի Սաֆարյան</w:t>
            </w:r>
          </w:p>
        </w:tc>
        <w:tc>
          <w:tcPr>
            <w:tcW w:w="1710" w:type="dxa"/>
            <w:vAlign w:val="center"/>
          </w:tcPr>
          <w:p w:rsidR="00795021" w:rsidRPr="00795021" w:rsidRDefault="00A51BCD" w:rsidP="00A51BCD">
            <w:pPr>
              <w:pStyle w:val="BodyTextIndent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="00795021" w:rsidRPr="00795021">
              <w:rPr>
                <w:rFonts w:ascii="GHEA Grapalat" w:hAnsi="GHEA Grapalat"/>
                <w:sz w:val="20"/>
                <w:szCs w:val="20"/>
              </w:rPr>
              <w:t>.</w:t>
            </w:r>
            <w:r w:rsidR="00DD6AC7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="00795021" w:rsidRPr="0079502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795021" w:rsidRPr="0079502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440" w:type="dxa"/>
            <w:vAlign w:val="center"/>
          </w:tcPr>
          <w:p w:rsidR="00795021" w:rsidRPr="00795021" w:rsidRDefault="00795021" w:rsidP="00490971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95021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№ </w:t>
            </w:r>
            <w:r w:rsidR="00A51BCD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</w:p>
        </w:tc>
      </w:tr>
    </w:tbl>
    <w:p w:rsidR="0053113B" w:rsidRPr="00795021" w:rsidRDefault="0053113B" w:rsidP="0053113B">
      <w:pPr>
        <w:jc w:val="center"/>
        <w:rPr>
          <w:rFonts w:ascii="GHEA Grapalat" w:hAnsi="GHEA Grapalat"/>
        </w:rPr>
      </w:pPr>
    </w:p>
    <w:p w:rsidR="00D75F5B" w:rsidRPr="00795021" w:rsidRDefault="00D75F5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p w:rsidR="0053113B" w:rsidRPr="00795021" w:rsidRDefault="0053113B" w:rsidP="0053113B">
      <w:pPr>
        <w:spacing w:line="360" w:lineRule="auto"/>
        <w:ind w:left="-630"/>
        <w:jc w:val="both"/>
        <w:rPr>
          <w:rFonts w:ascii="GHEA Grapalat" w:hAnsi="GHEA Grapalat"/>
          <w:b/>
          <w:sz w:val="24"/>
          <w:szCs w:val="24"/>
        </w:rPr>
      </w:pPr>
    </w:p>
    <w:sectPr w:rsidR="0053113B" w:rsidRPr="00795021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62B19"/>
    <w:rsid w:val="000A4621"/>
    <w:rsid w:val="001C0343"/>
    <w:rsid w:val="00215A5C"/>
    <w:rsid w:val="0022364B"/>
    <w:rsid w:val="002A579E"/>
    <w:rsid w:val="003A58E2"/>
    <w:rsid w:val="004210C8"/>
    <w:rsid w:val="00490971"/>
    <w:rsid w:val="0053113B"/>
    <w:rsid w:val="00532427"/>
    <w:rsid w:val="005B0CA0"/>
    <w:rsid w:val="00614871"/>
    <w:rsid w:val="00663D13"/>
    <w:rsid w:val="00795021"/>
    <w:rsid w:val="007C05BF"/>
    <w:rsid w:val="009212B1"/>
    <w:rsid w:val="009B5509"/>
    <w:rsid w:val="00A51BCD"/>
    <w:rsid w:val="00A5363C"/>
    <w:rsid w:val="00AF7246"/>
    <w:rsid w:val="00D75F5B"/>
    <w:rsid w:val="00D81293"/>
    <w:rsid w:val="00DD6AC7"/>
    <w:rsid w:val="00DE2501"/>
    <w:rsid w:val="00DF1A33"/>
    <w:rsid w:val="00E42E60"/>
    <w:rsid w:val="00E57F3A"/>
    <w:rsid w:val="00E95580"/>
    <w:rsid w:val="00ED0967"/>
    <w:rsid w:val="00EF5089"/>
    <w:rsid w:val="00F372F8"/>
    <w:rsid w:val="00F640F0"/>
    <w:rsid w:val="00F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25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6</cp:revision>
  <cp:lastPrinted>2018-09-20T07:29:00Z</cp:lastPrinted>
  <dcterms:created xsi:type="dcterms:W3CDTF">2021-05-03T19:02:00Z</dcterms:created>
  <dcterms:modified xsi:type="dcterms:W3CDTF">2024-06-26T12:24:00Z</dcterms:modified>
  <cp:keywords>https://mul2-spm.gov.am/tasks/419338/oneclick/3_Haitararutyun_sait_nshanakum_22-3-25.3-Gh4-1.docx?token=c528422121de4abb544dec393c1ef2bc</cp:keywords>
</cp:coreProperties>
</file>