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36" w:rsidRDefault="006C1944" w:rsidP="00225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b/>
          <w:color w:val="1D2228"/>
          <w:sz w:val="24"/>
          <w:szCs w:val="24"/>
          <w:lang w:val="hy-AM"/>
        </w:rPr>
        <w:t>ԹԵՍՏԱՅԻՆ ՀԱՐՑԵՐԻ ՆՄՈՒՇԸ</w:t>
      </w:r>
    </w:p>
    <w:p w:rsidR="006C1944" w:rsidRPr="006C1944" w:rsidRDefault="006C1944" w:rsidP="00225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/>
          <w:color w:val="1D2228"/>
          <w:sz w:val="24"/>
          <w:szCs w:val="24"/>
          <w:lang w:val="hy-AM"/>
        </w:rPr>
      </w:pPr>
    </w:p>
    <w:p w:rsidR="00225736" w:rsidRDefault="006C1944" w:rsidP="006C194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Համաձայն ՀՀ Սահմանադրության` Հայաստանի Հանրապետությունը</w:t>
      </w:r>
    </w:p>
    <w:p w:rsidR="006C1944" w:rsidRPr="006C1944" w:rsidRDefault="006C1944" w:rsidP="006C1944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</w:p>
    <w:p w:rsidR="006C1944" w:rsidRPr="006C1944" w:rsidRDefault="006C1944" w:rsidP="006C194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ինքնիշխան, ժողովրդավարական, իրավական պետություն է</w:t>
      </w:r>
      <w:r>
        <w:rPr>
          <w:rFonts w:ascii="GHEA Grapalat" w:eastAsia="Times New Roman" w:hAnsi="GHEA Grapalat" w:cs="Times New Roman"/>
          <w:color w:val="1D2228"/>
          <w:sz w:val="24"/>
          <w:szCs w:val="24"/>
        </w:rPr>
        <w:t>:</w:t>
      </w:r>
    </w:p>
    <w:p w:rsidR="006C1944" w:rsidRPr="006C1944" w:rsidRDefault="006C1944" w:rsidP="006C194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ինքնիշխան, ժողովրդավարական, սոցիալական, իրավական պետություն է</w:t>
      </w:r>
      <w:r>
        <w:rPr>
          <w:rFonts w:ascii="GHEA Grapalat" w:eastAsia="Times New Roman" w:hAnsi="GHEA Grapalat" w:cs="Times New Roman"/>
          <w:color w:val="1D2228"/>
          <w:sz w:val="24"/>
          <w:szCs w:val="24"/>
        </w:rPr>
        <w:t>:</w:t>
      </w:r>
    </w:p>
    <w:p w:rsidR="006C1944" w:rsidRPr="006C1944" w:rsidRDefault="006C1944" w:rsidP="006C194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ինքնիշխան, աշխարհիկ, սոցիալական, իրավական պետություն է</w:t>
      </w:r>
      <w:r>
        <w:rPr>
          <w:rFonts w:ascii="GHEA Grapalat" w:eastAsia="Times New Roman" w:hAnsi="GHEA Grapalat" w:cs="Times New Roman"/>
          <w:color w:val="1D2228"/>
          <w:sz w:val="24"/>
          <w:szCs w:val="24"/>
        </w:rPr>
        <w:t>:</w:t>
      </w:r>
    </w:p>
    <w:p w:rsidR="006C1944" w:rsidRDefault="006C1944" w:rsidP="006C194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սուվերեն, ժողովրդավարական, սոցիալական, իրավական պետություն է</w:t>
      </w:r>
      <w:r>
        <w:rPr>
          <w:rFonts w:ascii="GHEA Grapalat" w:eastAsia="Times New Roman" w:hAnsi="GHEA Grapalat" w:cs="Times New Roman"/>
          <w:color w:val="1D2228"/>
          <w:sz w:val="24"/>
          <w:szCs w:val="24"/>
        </w:rPr>
        <w:t>:</w:t>
      </w:r>
    </w:p>
    <w:p w:rsidR="006C1944" w:rsidRPr="00B1782B" w:rsidRDefault="006C1944" w:rsidP="006C19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(ՀՀ Սահմանադրություն, հոդված 1)</w:t>
      </w:r>
    </w:p>
    <w:p w:rsidR="000434A2" w:rsidRDefault="00B1782B" w:rsidP="00B1782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 xml:space="preserve">Որքա՞ն բաժնետեր պետք է ունենա </w:t>
      </w:r>
      <w:r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 xml:space="preserve">Բաց </w:t>
      </w:r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բաժնետիրական ընկերությունը</w:t>
      </w:r>
      <w:r w:rsidR="006C1944"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։</w:t>
      </w:r>
    </w:p>
    <w:p w:rsidR="006C1944" w:rsidRPr="006C1944" w:rsidRDefault="006C1944" w:rsidP="006C194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</w:p>
    <w:p w:rsidR="00B1782B" w:rsidRPr="00B1782B" w:rsidRDefault="00B1782B" w:rsidP="00B1782B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proofErr w:type="spellStart"/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ոչ</w:t>
      </w:r>
      <w:proofErr w:type="spellEnd"/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 xml:space="preserve"> պակաս քան 50 բաժնետեր</w:t>
      </w:r>
      <w:r>
        <w:rPr>
          <w:rFonts w:ascii="GHEA Grapalat" w:eastAsia="Times New Roman" w:hAnsi="GHEA Grapalat" w:cs="Times New Roman"/>
          <w:color w:val="1D2228"/>
          <w:sz w:val="24"/>
          <w:szCs w:val="24"/>
        </w:rPr>
        <w:t>:</w:t>
      </w:r>
    </w:p>
    <w:p w:rsidR="000434A2" w:rsidRPr="00B1782B" w:rsidRDefault="00B1782B" w:rsidP="00B178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ոչ ավելի քան 49 բաժնետեր</w:t>
      </w:r>
      <w:r w:rsidR="006C1944"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:</w:t>
      </w:r>
    </w:p>
    <w:p w:rsidR="006C1944" w:rsidRPr="00B1782B" w:rsidRDefault="00B1782B" w:rsidP="00B178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Բաց Ընկերությունների բաժնետերերի քանակը չի սահմանափակվում:</w:t>
      </w:r>
    </w:p>
    <w:p w:rsidR="006C1944" w:rsidRPr="00B1782B" w:rsidRDefault="00B1782B" w:rsidP="00B178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proofErr w:type="spellStart"/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ոչ</w:t>
      </w:r>
      <w:proofErr w:type="spellEnd"/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 xml:space="preserve"> </w:t>
      </w:r>
      <w:proofErr w:type="spellStart"/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ավելի</w:t>
      </w:r>
      <w:proofErr w:type="spellEnd"/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 xml:space="preserve"> </w:t>
      </w:r>
      <w:proofErr w:type="spellStart"/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քան</w:t>
      </w:r>
      <w:proofErr w:type="spellEnd"/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 xml:space="preserve"> 100 </w:t>
      </w:r>
      <w:proofErr w:type="spellStart"/>
      <w:r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բաժնետեր</w:t>
      </w:r>
      <w:proofErr w:type="spellEnd"/>
      <w:r w:rsidR="006C1944" w:rsidRPr="00B1782B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:</w:t>
      </w:r>
    </w:p>
    <w:p w:rsidR="006C1944" w:rsidRPr="00B1782B" w:rsidRDefault="006C1944" w:rsidP="00225736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</w:p>
    <w:p w:rsidR="000434A2" w:rsidRDefault="006C1944" w:rsidP="00225736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</w:pPr>
      <w:proofErr w:type="gramStart"/>
      <w:r>
        <w:rPr>
          <w:rFonts w:ascii="GHEA Grapalat" w:eastAsia="Times New Roman" w:hAnsi="GHEA Grapalat" w:cs="Times New Roman"/>
          <w:b/>
          <w:i/>
          <w:color w:val="1D2228"/>
          <w:sz w:val="20"/>
          <w:szCs w:val="20"/>
        </w:rPr>
        <w:t>(</w:t>
      </w:r>
      <w:r w:rsidR="001C3D6D">
        <w:rPr>
          <w:rFonts w:ascii="GHEA Grapalat" w:eastAsia="Times New Roman" w:hAnsi="GHEA Grapalat" w:cs="Times New Roman"/>
          <w:b/>
          <w:i/>
          <w:color w:val="1D2228"/>
          <w:sz w:val="20"/>
          <w:szCs w:val="20"/>
        </w:rPr>
        <w:t xml:space="preserve"> </w:t>
      </w:r>
      <w:r w:rsidR="001C3D6D" w:rsidRPr="001C3D6D"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>«</w:t>
      </w:r>
      <w:proofErr w:type="gramEnd"/>
      <w:r w:rsidR="001C3D6D" w:rsidRPr="001C3D6D"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>Բաժնետիրական ընկերությունների մասին» ՀՀ օրենք, հոդված 8</w:t>
      </w:r>
      <w:r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>)</w:t>
      </w:r>
    </w:p>
    <w:p w:rsidR="006C1944" w:rsidRDefault="006C1944" w:rsidP="00225736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</w:pPr>
    </w:p>
    <w:p w:rsidR="006C1944" w:rsidRDefault="006C1944" w:rsidP="006C194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Համաձայն ՀՀ քաղաքացիական օրենսգրքի` գույքի նկատմամբ սեփականության իրավունքը համարվում է բաժնային, եթե</w:t>
      </w:r>
    </w:p>
    <w:p w:rsidR="002C2505" w:rsidRPr="006C1944" w:rsidRDefault="002C2505" w:rsidP="002C2505">
      <w:pPr>
        <w:pStyle w:val="ListParagraph"/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</w:p>
    <w:p w:rsidR="00455F70" w:rsidRPr="002C2505" w:rsidRDefault="002C2505" w:rsidP="002C2505">
      <w:pPr>
        <w:pStyle w:val="ListParagraph"/>
        <w:numPr>
          <w:ilvl w:val="0"/>
          <w:numId w:val="6"/>
        </w:numPr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2C2505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սեփականատերերի քանակն ավելի է, քան երկուսը</w:t>
      </w:r>
      <w:r>
        <w:rPr>
          <w:rFonts w:ascii="GHEA Grapalat" w:eastAsia="Times New Roman" w:hAnsi="GHEA Grapalat" w:cs="Times New Roman"/>
          <w:color w:val="1D2228"/>
          <w:sz w:val="24"/>
          <w:szCs w:val="24"/>
        </w:rPr>
        <w:t>:</w:t>
      </w:r>
    </w:p>
    <w:p w:rsidR="002C2505" w:rsidRPr="002C2505" w:rsidRDefault="002C2505" w:rsidP="002C2505">
      <w:pPr>
        <w:pStyle w:val="ListParagraph"/>
        <w:numPr>
          <w:ilvl w:val="0"/>
          <w:numId w:val="6"/>
        </w:numPr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2C2505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օրենքով դրա նկատմամբ սահմանված չէ համատեղ սեփականություն</w:t>
      </w:r>
      <w:r>
        <w:rPr>
          <w:rFonts w:ascii="GHEA Grapalat" w:eastAsia="Times New Roman" w:hAnsi="GHEA Grapalat" w:cs="Times New Roman"/>
          <w:color w:val="1D2228"/>
          <w:sz w:val="24"/>
          <w:szCs w:val="24"/>
        </w:rPr>
        <w:t>:</w:t>
      </w:r>
    </w:p>
    <w:p w:rsidR="002C2505" w:rsidRPr="002C2505" w:rsidRDefault="002C2505" w:rsidP="002C2505">
      <w:pPr>
        <w:pStyle w:val="ListParagraph"/>
        <w:numPr>
          <w:ilvl w:val="0"/>
          <w:numId w:val="6"/>
        </w:numPr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2C2505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օրենքով դրա նկատմամբ սահմանված է ընդհանուր սեփականություն</w:t>
      </w:r>
      <w:r>
        <w:rPr>
          <w:rFonts w:ascii="GHEA Grapalat" w:eastAsia="Times New Roman" w:hAnsi="GHEA Grapalat" w:cs="Times New Roman"/>
          <w:color w:val="1D2228"/>
          <w:sz w:val="24"/>
          <w:szCs w:val="24"/>
        </w:rPr>
        <w:t>:</w:t>
      </w:r>
    </w:p>
    <w:p w:rsidR="002C2505" w:rsidRPr="002C2505" w:rsidRDefault="002C2505" w:rsidP="002C2505">
      <w:pPr>
        <w:pStyle w:val="ListParagraph"/>
        <w:numPr>
          <w:ilvl w:val="0"/>
          <w:numId w:val="6"/>
        </w:numPr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2C2505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այլ բան նախատեսված չէ պայմանագրով կամ գործարար շրջանառության սովորույթներով</w:t>
      </w:r>
      <w:r>
        <w:rPr>
          <w:rFonts w:ascii="GHEA Grapalat" w:eastAsia="Times New Roman" w:hAnsi="GHEA Grapalat" w:cs="Times New Roman"/>
          <w:color w:val="1D2228"/>
          <w:sz w:val="24"/>
          <w:szCs w:val="24"/>
        </w:rPr>
        <w:t>:</w:t>
      </w:r>
    </w:p>
    <w:p w:rsidR="002C2505" w:rsidRPr="002C2505" w:rsidRDefault="002C2505" w:rsidP="002C2505">
      <w:pPr>
        <w:ind w:left="360"/>
        <w:jc w:val="right"/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</w:pPr>
      <w:bookmarkStart w:id="0" w:name="_GoBack"/>
      <w:bookmarkEnd w:id="0"/>
      <w:r w:rsidRPr="002C2505">
        <w:rPr>
          <w:rFonts w:ascii="GHEA Grapalat" w:eastAsia="Times New Roman" w:hAnsi="GHEA Grapalat" w:cs="Times New Roman"/>
          <w:b/>
          <w:i/>
          <w:color w:val="1D2228"/>
          <w:sz w:val="20"/>
          <w:szCs w:val="20"/>
        </w:rPr>
        <w:t>(</w:t>
      </w:r>
      <w:r w:rsidRPr="002C2505"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>ՀՀ քաղաքացիական օրենսգիրք, հոդված 189</w:t>
      </w:r>
      <w:r w:rsidRPr="002C2505">
        <w:rPr>
          <w:rFonts w:ascii="GHEA Grapalat" w:eastAsia="Times New Roman" w:hAnsi="GHEA Grapalat" w:cs="Times New Roman"/>
          <w:b/>
          <w:i/>
          <w:color w:val="1D2228"/>
          <w:sz w:val="20"/>
          <w:szCs w:val="20"/>
        </w:rPr>
        <w:t>)</w:t>
      </w:r>
    </w:p>
    <w:sectPr w:rsidR="002C2505" w:rsidRPr="002C2505" w:rsidSect="00AE1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044"/>
    <w:multiLevelType w:val="multilevel"/>
    <w:tmpl w:val="B6E0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1616E"/>
    <w:multiLevelType w:val="hybridMultilevel"/>
    <w:tmpl w:val="1214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024B2"/>
    <w:multiLevelType w:val="hybridMultilevel"/>
    <w:tmpl w:val="EABC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623"/>
    <w:multiLevelType w:val="hybridMultilevel"/>
    <w:tmpl w:val="33C0B2B6"/>
    <w:lvl w:ilvl="0" w:tplc="A2923096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A48CA"/>
    <w:multiLevelType w:val="hybridMultilevel"/>
    <w:tmpl w:val="015C97F2"/>
    <w:lvl w:ilvl="0" w:tplc="462C8796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F5770"/>
    <w:multiLevelType w:val="hybridMultilevel"/>
    <w:tmpl w:val="A4D6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8E"/>
    <w:rsid w:val="00041BB9"/>
    <w:rsid w:val="000434A2"/>
    <w:rsid w:val="00133F21"/>
    <w:rsid w:val="001C3D6D"/>
    <w:rsid w:val="00225736"/>
    <w:rsid w:val="002728D0"/>
    <w:rsid w:val="002911D9"/>
    <w:rsid w:val="002C2505"/>
    <w:rsid w:val="00455F70"/>
    <w:rsid w:val="006C1944"/>
    <w:rsid w:val="00AE144D"/>
    <w:rsid w:val="00B1782B"/>
    <w:rsid w:val="00D7398E"/>
    <w:rsid w:val="00D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8B33"/>
  <w15:docId w15:val="{C7D69789-3E92-4106-AA07-F1540D7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KarineChobanyan</dc:creator>
  <cp:keywords/>
  <dc:description/>
  <cp:lastModifiedBy>Lilit Khakhamyan</cp:lastModifiedBy>
  <cp:revision>2</cp:revision>
  <dcterms:created xsi:type="dcterms:W3CDTF">2023-06-12T08:30:00Z</dcterms:created>
  <dcterms:modified xsi:type="dcterms:W3CDTF">2023-06-12T08:30:00Z</dcterms:modified>
</cp:coreProperties>
</file>