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9A" w:rsidRPr="0081256D" w:rsidRDefault="005B549A" w:rsidP="005B549A">
      <w:pPr>
        <w:spacing w:line="276" w:lineRule="auto"/>
        <w:jc w:val="center"/>
        <w:rPr>
          <w:rFonts w:ascii="GHEA Grapalat" w:hAnsi="GHEA Grapalat" w:cs="Times Armenian"/>
          <w:b/>
          <w:sz w:val="22"/>
          <w:szCs w:val="22"/>
          <w:lang w:val="hy-AM"/>
        </w:rPr>
      </w:pPr>
      <w:r w:rsidRPr="0081256D">
        <w:rPr>
          <w:rFonts w:ascii="GHEA Grapalat" w:hAnsi="GHEA Grapalat"/>
          <w:b/>
          <w:sz w:val="22"/>
          <w:szCs w:val="22"/>
          <w:lang w:val="hy-AM"/>
        </w:rPr>
        <w:t>ՀԱՇ</w:t>
      </w:r>
      <w:r w:rsidRPr="0081256D">
        <w:rPr>
          <w:rFonts w:ascii="GHEA Grapalat" w:hAnsi="GHEA Grapalat"/>
          <w:b/>
          <w:sz w:val="22"/>
          <w:szCs w:val="22"/>
          <w:lang w:val="hy-AM"/>
        </w:rPr>
        <w:softHyphen/>
        <w:t>ՎԵՏՎՈՒ</w:t>
      </w:r>
      <w:r w:rsidRPr="0081256D">
        <w:rPr>
          <w:rFonts w:ascii="GHEA Grapalat" w:hAnsi="GHEA Grapalat"/>
          <w:b/>
          <w:sz w:val="22"/>
          <w:szCs w:val="22"/>
          <w:lang w:val="hy-AM"/>
        </w:rPr>
        <w:softHyphen/>
        <w:t>ԹՅԱՆ</w:t>
      </w:r>
      <w:r w:rsidRPr="0081256D">
        <w:rPr>
          <w:rFonts w:ascii="GHEA Grapalat" w:hAnsi="GHEA Grapalat" w:cs="Arial Armenian"/>
          <w:b/>
          <w:sz w:val="22"/>
          <w:szCs w:val="22"/>
          <w:lang w:val="hy-AM"/>
        </w:rPr>
        <w:t xml:space="preserve"> </w:t>
      </w:r>
      <w:r w:rsidRPr="0081256D">
        <w:rPr>
          <w:rFonts w:ascii="GHEA Grapalat" w:hAnsi="GHEA Grapalat"/>
          <w:b/>
          <w:sz w:val="22"/>
          <w:szCs w:val="22"/>
          <w:lang w:val="hy-AM"/>
        </w:rPr>
        <w:t>ՍԵՂՄԱԳԻՐ</w:t>
      </w:r>
    </w:p>
    <w:p w:rsidR="00556AF9" w:rsidRPr="0081256D" w:rsidRDefault="005B549A" w:rsidP="005B549A">
      <w:pPr>
        <w:spacing w:line="276" w:lineRule="auto"/>
        <w:jc w:val="center"/>
        <w:rPr>
          <w:rFonts w:ascii="GHEA Grapalat" w:hAnsi="GHEA Grapalat"/>
          <w:b/>
          <w:sz w:val="22"/>
          <w:szCs w:val="22"/>
          <w:lang w:val="hy-AM"/>
        </w:rPr>
      </w:pPr>
      <w:r w:rsidRPr="0081256D">
        <w:rPr>
          <w:rFonts w:ascii="GHEA Grapalat" w:hAnsi="GHEA Grapalat" w:cs="Times Armenian"/>
          <w:b/>
          <w:sz w:val="22"/>
          <w:szCs w:val="22"/>
          <w:lang w:val="hy-AM"/>
        </w:rPr>
        <w:t>202</w:t>
      </w:r>
      <w:r w:rsidR="00E9722D" w:rsidRPr="0081256D">
        <w:rPr>
          <w:rFonts w:ascii="GHEA Grapalat" w:hAnsi="GHEA Grapalat" w:cs="Times Armenian"/>
          <w:b/>
          <w:sz w:val="22"/>
          <w:szCs w:val="22"/>
          <w:lang w:val="hy-AM"/>
        </w:rPr>
        <w:t>3</w:t>
      </w:r>
      <w:r w:rsidRPr="0081256D">
        <w:rPr>
          <w:rFonts w:ascii="GHEA Grapalat" w:hAnsi="GHEA Grapalat" w:cs="Times Armenian"/>
          <w:b/>
          <w:sz w:val="22"/>
          <w:szCs w:val="22"/>
          <w:lang w:val="hy-AM"/>
        </w:rPr>
        <w:t xml:space="preserve"> </w:t>
      </w:r>
      <w:r w:rsidRPr="0081256D">
        <w:rPr>
          <w:rFonts w:ascii="GHEA Grapalat" w:hAnsi="GHEA Grapalat"/>
          <w:b/>
          <w:sz w:val="22"/>
          <w:szCs w:val="22"/>
          <w:lang w:val="hy-AM"/>
        </w:rPr>
        <w:t>ԹՎԱԿԱՆԻ</w:t>
      </w:r>
      <w:r w:rsidRPr="0081256D">
        <w:rPr>
          <w:rFonts w:ascii="GHEA Grapalat" w:hAnsi="GHEA Grapalat" w:cs="Times Armenian"/>
          <w:b/>
          <w:sz w:val="22"/>
          <w:szCs w:val="22"/>
          <w:lang w:val="hy-AM"/>
        </w:rPr>
        <w:t xml:space="preserve"> ԸՆԹԱՑՔՈՒՄ ԿԱՏԱՐԱԾ ՀԻՄՆԱԿԱՆ ԱՇԽԱՏԱՆՔՆԵՐԻ </w:t>
      </w:r>
      <w:r w:rsidRPr="0081256D">
        <w:rPr>
          <w:rFonts w:ascii="GHEA Grapalat" w:hAnsi="GHEA Grapalat"/>
          <w:b/>
          <w:sz w:val="22"/>
          <w:szCs w:val="22"/>
          <w:lang w:val="hy-AM"/>
        </w:rPr>
        <w:t>ԱՐԴՅՈՒՆՔՆԵՐԻ</w:t>
      </w:r>
      <w:r w:rsidRPr="0081256D">
        <w:rPr>
          <w:rFonts w:ascii="GHEA Grapalat" w:hAnsi="GHEA Grapalat" w:cs="Times Armenian"/>
          <w:b/>
          <w:sz w:val="22"/>
          <w:szCs w:val="22"/>
          <w:lang w:val="hy-AM"/>
        </w:rPr>
        <w:t xml:space="preserve"> </w:t>
      </w:r>
      <w:bookmarkStart w:id="0" w:name="_GoBack"/>
      <w:r w:rsidRPr="0081256D">
        <w:rPr>
          <w:rFonts w:ascii="GHEA Grapalat" w:hAnsi="GHEA Grapalat" w:cs="Times Armenian"/>
          <w:b/>
          <w:sz w:val="22"/>
          <w:szCs w:val="22"/>
          <w:lang w:val="hy-AM"/>
        </w:rPr>
        <w:t>ՎԵՐԱԲԵՐՅԱԼ</w:t>
      </w:r>
    </w:p>
    <w:p w:rsidR="00556AF9" w:rsidRPr="0081256D" w:rsidRDefault="00556AF9" w:rsidP="005B549A">
      <w:pPr>
        <w:spacing w:line="276" w:lineRule="auto"/>
        <w:ind w:firstLine="720"/>
        <w:jc w:val="center"/>
        <w:rPr>
          <w:rFonts w:ascii="GHEA Grapalat" w:hAnsi="GHEA Grapalat"/>
          <w:b/>
          <w:sz w:val="22"/>
          <w:szCs w:val="22"/>
          <w:lang w:val="hy-AM"/>
        </w:rPr>
      </w:pPr>
    </w:p>
    <w:p w:rsidR="00E848A0" w:rsidRPr="0081256D" w:rsidRDefault="00E848A0" w:rsidP="005B549A">
      <w:pPr>
        <w:pStyle w:val="ListParagraph"/>
        <w:numPr>
          <w:ilvl w:val="0"/>
          <w:numId w:val="1"/>
        </w:numPr>
        <w:spacing w:line="276" w:lineRule="auto"/>
        <w:ind w:left="0" w:firstLine="720"/>
        <w:jc w:val="both"/>
        <w:rPr>
          <w:rFonts w:ascii="GHEA Grapalat" w:hAnsi="GHEA Grapalat"/>
          <w:b/>
          <w:i/>
          <w:sz w:val="22"/>
          <w:szCs w:val="22"/>
          <w:u w:val="single"/>
          <w:lang w:val="af-ZA"/>
        </w:rPr>
      </w:pPr>
      <w:r w:rsidRPr="0081256D">
        <w:rPr>
          <w:rFonts w:ascii="GHEA Grapalat" w:hAnsi="GHEA Grapalat"/>
          <w:b/>
          <w:i/>
          <w:sz w:val="22"/>
          <w:szCs w:val="22"/>
          <w:u w:val="single"/>
          <w:lang w:val="af-ZA"/>
        </w:rPr>
        <w:t>Հաշվետու ժամանակահատվածում պետական գույքի կառավարման առանձին բնագավառներում ձեռք են բերվել հետևյալ արդյունքները.</w:t>
      </w:r>
    </w:p>
    <w:p w:rsidR="00B21147" w:rsidRPr="0081256D" w:rsidRDefault="00B21147" w:rsidP="00B21147">
      <w:pPr>
        <w:tabs>
          <w:tab w:val="left" w:pos="851"/>
        </w:tabs>
        <w:spacing w:line="276" w:lineRule="auto"/>
        <w:ind w:firstLine="720"/>
        <w:jc w:val="both"/>
        <w:rPr>
          <w:rFonts w:ascii="GHEA Grapalat" w:eastAsia="Batang" w:hAnsi="GHEA Grapalat"/>
          <w:bCs/>
          <w:sz w:val="22"/>
          <w:szCs w:val="22"/>
          <w:lang w:val="hy-AM"/>
        </w:rPr>
      </w:pPr>
      <w:r w:rsidRPr="0081256D">
        <w:rPr>
          <w:rFonts w:ascii="GHEA Grapalat" w:eastAsia="Batang" w:hAnsi="GHEA Grapalat"/>
          <w:bCs/>
          <w:sz w:val="22"/>
          <w:szCs w:val="22"/>
          <w:lang w:val="hy-AM"/>
        </w:rPr>
        <w:t>Պետական գույքի էլեկտրոնային հաշվառման համակարգում գրանցված է 10910 միավոր պետական սեփականություն հանդիսացող անշարժ գույք՝ 8226530.26 քառ.մետր ընդհանուր մակերեսով (այդ թվում՝ այլ երկրներում գտնվող 16 միավոր անշարժ գույք՝ 14160.57 քառ.մետր ընդհանուր մակերեսով), իրավաբանական անձանց գույքի կազմում ընդգրկված 2919 միավոր անշարժ գույք՝ 1402973.23 քառ.մետր ընդհանուր մակերեսով, 28 միավոր պետական սեփականություն հանդիսացող չկառուցապատված հողամաս՝ 48.633709 հա ընդհանուր մակերեսով, 5853 միավոր տրանսպորտային միջոց, 294 անվանում (քանակը՝ 16719) մտավոր սեփականության օբյեկտ, 184 պետական մասնակցությամբ առևտրային կազմակերպություն, որոնց կանոնադրական կապիտալում պետական մասնակցության չափը կազմում է 250248499.483 հազ.դրամ, ինչպես նաև ընդհանուր օգտագործման ավտոմոբիլային ճանապարհների երկարությունը կազմում է 7742.19 կմ (այդ թվում` միջպետական նշանակության` 1721.34 կմ, հանրապետական նշանակության` 2065.75 կմ, մարզային նշանակության` 3955.1 կմ):</w:t>
      </w:r>
    </w:p>
    <w:p w:rsidR="00FE518C" w:rsidRPr="0081256D" w:rsidRDefault="00FE518C" w:rsidP="005B549A">
      <w:pPr>
        <w:pStyle w:val="ListParagraph"/>
        <w:tabs>
          <w:tab w:val="left" w:pos="851"/>
        </w:tabs>
        <w:spacing w:line="276" w:lineRule="auto"/>
        <w:ind w:left="0" w:firstLine="720"/>
        <w:jc w:val="both"/>
        <w:rPr>
          <w:rStyle w:val="normaltextrun"/>
          <w:rFonts w:ascii="GHEA Grapalat" w:hAnsi="GHEA Grapalat" w:cs="Segoe UI"/>
          <w:sz w:val="22"/>
          <w:szCs w:val="22"/>
          <w:lang w:val="hy-AM"/>
        </w:rPr>
      </w:pPr>
      <w:r w:rsidRPr="0081256D">
        <w:rPr>
          <w:rStyle w:val="normaltextrun"/>
          <w:rFonts w:ascii="GHEA Grapalat" w:hAnsi="GHEA Grapalat" w:cs="Segoe UI"/>
          <w:sz w:val="22"/>
          <w:szCs w:val="22"/>
          <w:lang w:val="hy-AM"/>
        </w:rPr>
        <w:t>Լուծարվող կազմակերպություններում իրականացվել է շուրջ 259717.0 հազ.դրամ վճարումներ, որից ՀՀ պետական բյուջե` 216330.0 հազ.դրամ գումար</w:t>
      </w:r>
      <w:r w:rsidR="004366F7" w:rsidRPr="0081256D">
        <w:rPr>
          <w:rStyle w:val="normaltextrun"/>
          <w:rFonts w:ascii="GHEA Grapalat" w:hAnsi="GHEA Grapalat" w:cs="Segoe UI"/>
          <w:sz w:val="22"/>
          <w:szCs w:val="22"/>
          <w:lang w:val="hy-AM"/>
        </w:rPr>
        <w:t xml:space="preserve">: </w:t>
      </w:r>
      <w:r w:rsidRPr="0081256D">
        <w:rPr>
          <w:rStyle w:val="normaltextrun"/>
          <w:rFonts w:ascii="GHEA Grapalat" w:hAnsi="GHEA Grapalat" w:cs="Segoe UI"/>
          <w:sz w:val="22"/>
          <w:szCs w:val="22"/>
          <w:lang w:val="hy-AM"/>
        </w:rPr>
        <w:t>Կոմիտեի ենթակայության շահույթով աշխատած ընկերություններից ՀՀ պետական բյուջե է փոխանցվել 35184.6 հազ.դրամ շահութաբաժնի գումար։ Լուծարումից հետո ՀՀ պետական բյուջե է փոխանցվել 110881.0 հազ.դրամ գումար։</w:t>
      </w:r>
    </w:p>
    <w:p w:rsidR="00E606C8" w:rsidRPr="0081256D" w:rsidRDefault="00E848A0" w:rsidP="005B549A">
      <w:pPr>
        <w:pStyle w:val="ListParagraph"/>
        <w:tabs>
          <w:tab w:val="left" w:pos="-270"/>
        </w:tabs>
        <w:spacing w:line="276" w:lineRule="auto"/>
        <w:ind w:left="0" w:firstLine="720"/>
        <w:jc w:val="both"/>
        <w:rPr>
          <w:rStyle w:val="normaltextrun"/>
          <w:rFonts w:ascii="GHEA Grapalat" w:hAnsi="GHEA Grapalat" w:cs="Segoe UI"/>
          <w:sz w:val="22"/>
          <w:szCs w:val="22"/>
          <w:lang w:val="hy-AM"/>
        </w:rPr>
      </w:pPr>
      <w:r w:rsidRPr="0081256D">
        <w:rPr>
          <w:rStyle w:val="normaltextrun"/>
          <w:rFonts w:ascii="GHEA Grapalat" w:hAnsi="GHEA Grapalat" w:cs="Segoe UI"/>
          <w:sz w:val="22"/>
          <w:szCs w:val="22"/>
          <w:lang w:val="hy-AM"/>
        </w:rPr>
        <w:t xml:space="preserve">Կոմիտեի կողմից մշակվել և շրջանառության մեջ են դրվել պետական գույքի տնօրինման վերաբերյալ Կոմիտեի նախագահի </w:t>
      </w:r>
      <w:r w:rsidR="004E6672" w:rsidRPr="0081256D">
        <w:rPr>
          <w:rStyle w:val="normaltextrun"/>
          <w:rFonts w:ascii="GHEA Grapalat" w:hAnsi="GHEA Grapalat" w:cs="Segoe UI"/>
          <w:sz w:val="22"/>
          <w:szCs w:val="22"/>
          <w:lang w:val="hy-AM"/>
        </w:rPr>
        <w:t>215</w:t>
      </w:r>
      <w:r w:rsidRPr="0081256D">
        <w:rPr>
          <w:rStyle w:val="normaltextrun"/>
          <w:rFonts w:ascii="GHEA Grapalat" w:hAnsi="GHEA Grapalat" w:cs="Segoe UI"/>
          <w:sz w:val="22"/>
          <w:szCs w:val="22"/>
          <w:lang w:val="hy-AM"/>
        </w:rPr>
        <w:t xml:space="preserve"> հրաման և ՀՀ կառավարության </w:t>
      </w:r>
      <w:r w:rsidR="00E606C8" w:rsidRPr="0081256D">
        <w:rPr>
          <w:rStyle w:val="normaltextrun"/>
          <w:rFonts w:ascii="GHEA Grapalat" w:hAnsi="GHEA Grapalat" w:cs="Segoe UI"/>
          <w:sz w:val="22"/>
          <w:szCs w:val="22"/>
          <w:lang w:val="hy-AM"/>
        </w:rPr>
        <w:t>113</w:t>
      </w:r>
      <w:r w:rsidRPr="0081256D">
        <w:rPr>
          <w:rStyle w:val="normaltextrun"/>
          <w:rFonts w:ascii="GHEA Grapalat" w:hAnsi="GHEA Grapalat" w:cs="Segoe UI"/>
          <w:sz w:val="22"/>
          <w:szCs w:val="22"/>
          <w:lang w:val="hy-AM"/>
        </w:rPr>
        <w:t xml:space="preserve"> որոշման նախագիծ, որից </w:t>
      </w:r>
      <w:r w:rsidR="004E6672" w:rsidRPr="0081256D">
        <w:rPr>
          <w:rStyle w:val="normaltextrun"/>
          <w:rFonts w:ascii="GHEA Grapalat" w:hAnsi="GHEA Grapalat" w:cs="Segoe UI"/>
          <w:sz w:val="22"/>
          <w:szCs w:val="22"/>
          <w:lang w:val="hy-AM"/>
        </w:rPr>
        <w:t>6</w:t>
      </w:r>
      <w:r w:rsidR="00E606C8" w:rsidRPr="0081256D">
        <w:rPr>
          <w:rStyle w:val="normaltextrun"/>
          <w:rFonts w:ascii="GHEA Grapalat" w:hAnsi="GHEA Grapalat" w:cs="Segoe UI"/>
          <w:sz w:val="22"/>
          <w:szCs w:val="22"/>
          <w:lang w:val="hy-AM"/>
        </w:rPr>
        <w:t>0</w:t>
      </w:r>
      <w:r w:rsidRPr="0081256D">
        <w:rPr>
          <w:rStyle w:val="normaltextrun"/>
          <w:rFonts w:ascii="GHEA Grapalat" w:hAnsi="GHEA Grapalat" w:cs="Segoe UI"/>
          <w:sz w:val="22"/>
          <w:szCs w:val="22"/>
          <w:lang w:val="hy-AM"/>
        </w:rPr>
        <w:t xml:space="preserve">-ն ընդունվել է ՀՀ կառավարության կողմից, ինչպես նաև պետական գույքն օտարելու մասին ՀՀ կառավարության </w:t>
      </w:r>
      <w:r w:rsidR="004E6672" w:rsidRPr="0081256D">
        <w:rPr>
          <w:rStyle w:val="normaltextrun"/>
          <w:rFonts w:ascii="GHEA Grapalat" w:hAnsi="GHEA Grapalat" w:cs="Segoe UI"/>
          <w:sz w:val="22"/>
          <w:szCs w:val="22"/>
          <w:lang w:val="hy-AM"/>
        </w:rPr>
        <w:t>39</w:t>
      </w:r>
      <w:r w:rsidRPr="0081256D">
        <w:rPr>
          <w:rStyle w:val="normaltextrun"/>
          <w:rFonts w:ascii="GHEA Grapalat" w:hAnsi="GHEA Grapalat" w:cs="Segoe UI"/>
          <w:sz w:val="22"/>
          <w:szCs w:val="22"/>
          <w:lang w:val="hy-AM"/>
        </w:rPr>
        <w:t xml:space="preserve"> որոշման նախագիծ, որից </w:t>
      </w:r>
      <w:r w:rsidR="004E6672" w:rsidRPr="0081256D">
        <w:rPr>
          <w:rStyle w:val="normaltextrun"/>
          <w:rFonts w:ascii="GHEA Grapalat" w:hAnsi="GHEA Grapalat" w:cs="Segoe UI"/>
          <w:sz w:val="22"/>
          <w:szCs w:val="22"/>
          <w:lang w:val="hy-AM"/>
        </w:rPr>
        <w:t>31</w:t>
      </w:r>
      <w:r w:rsidRPr="0081256D">
        <w:rPr>
          <w:rStyle w:val="normaltextrun"/>
          <w:rFonts w:ascii="GHEA Grapalat" w:hAnsi="GHEA Grapalat" w:cs="Segoe UI"/>
          <w:sz w:val="22"/>
          <w:szCs w:val="22"/>
          <w:lang w:val="hy-AM"/>
        </w:rPr>
        <w:t>-ն ընդունվել է ՀՀ կառավարության կողմից։</w:t>
      </w:r>
      <w:r w:rsidR="002F49AE" w:rsidRPr="0081256D">
        <w:rPr>
          <w:rStyle w:val="normaltextrun"/>
          <w:rFonts w:ascii="GHEA Grapalat" w:hAnsi="GHEA Grapalat" w:cs="Segoe UI"/>
          <w:sz w:val="22"/>
          <w:szCs w:val="22"/>
          <w:lang w:val="hy-AM"/>
        </w:rPr>
        <w:t xml:space="preserve"> </w:t>
      </w:r>
    </w:p>
    <w:p w:rsidR="00AC14FB" w:rsidRPr="0081256D" w:rsidRDefault="00AC14FB" w:rsidP="00AC14FB">
      <w:pPr>
        <w:spacing w:line="276" w:lineRule="auto"/>
        <w:ind w:firstLine="720"/>
        <w:jc w:val="both"/>
        <w:rPr>
          <w:rFonts w:ascii="GHEA Grapalat" w:hAnsi="GHEA Grapalat"/>
          <w:sz w:val="22"/>
          <w:szCs w:val="22"/>
          <w:lang w:val="hy-AM"/>
        </w:rPr>
      </w:pPr>
      <w:r w:rsidRPr="0081256D">
        <w:rPr>
          <w:rFonts w:ascii="GHEA Grapalat" w:hAnsi="GHEA Grapalat"/>
          <w:sz w:val="22"/>
          <w:szCs w:val="22"/>
          <w:lang w:val="af-ZA"/>
        </w:rPr>
        <w:t xml:space="preserve">Բարենպաստ ներդրումային միջավայր ստեղծելու և պետական գույքի արդյունավետությունը բարձրացնելու միջոցառման շրջանակներում կնքված </w:t>
      </w:r>
      <w:r w:rsidRPr="0081256D">
        <w:rPr>
          <w:rFonts w:ascii="GHEA Grapalat" w:hAnsi="GHEA Grapalat"/>
          <w:sz w:val="22"/>
          <w:szCs w:val="22"/>
          <w:lang w:val="hy-AM"/>
        </w:rPr>
        <w:t>11</w:t>
      </w:r>
      <w:r w:rsidRPr="0081256D">
        <w:rPr>
          <w:rFonts w:ascii="GHEA Grapalat" w:hAnsi="GHEA Grapalat"/>
          <w:sz w:val="22"/>
          <w:szCs w:val="22"/>
          <w:lang w:val="af-ZA"/>
        </w:rPr>
        <w:t xml:space="preserve"> օտարման պայմանագրերով գնորդները ստանձնել են </w:t>
      </w:r>
      <w:r w:rsidRPr="0081256D">
        <w:rPr>
          <w:rFonts w:ascii="GHEA Grapalat" w:hAnsi="GHEA Grapalat"/>
          <w:sz w:val="22"/>
          <w:szCs w:val="22"/>
          <w:lang w:val="hy-AM"/>
        </w:rPr>
        <w:t>8689235.0 հազ.</w:t>
      </w:r>
      <w:r w:rsidRPr="0081256D">
        <w:rPr>
          <w:rFonts w:ascii="GHEA Grapalat" w:hAnsi="GHEA Grapalat"/>
          <w:sz w:val="22"/>
          <w:szCs w:val="22"/>
          <w:lang w:val="af-ZA"/>
        </w:rPr>
        <w:t>դրամի</w:t>
      </w:r>
      <w:r w:rsidRPr="0081256D">
        <w:rPr>
          <w:rFonts w:ascii="GHEA Grapalat" w:hAnsi="GHEA Grapalat"/>
          <w:sz w:val="22"/>
          <w:szCs w:val="22"/>
          <w:lang w:val="hy-AM"/>
        </w:rPr>
        <w:t xml:space="preserve"> </w:t>
      </w:r>
      <w:r w:rsidRPr="0081256D">
        <w:rPr>
          <w:rFonts w:ascii="GHEA Grapalat" w:hAnsi="GHEA Grapalat"/>
          <w:sz w:val="22"/>
          <w:szCs w:val="22"/>
          <w:lang w:val="af-ZA"/>
        </w:rPr>
        <w:t xml:space="preserve">ներդրումային և </w:t>
      </w:r>
      <w:r w:rsidRPr="0081256D">
        <w:rPr>
          <w:rFonts w:ascii="GHEA Grapalat" w:hAnsi="GHEA Grapalat"/>
          <w:sz w:val="22"/>
          <w:szCs w:val="22"/>
          <w:lang w:val="hy-AM"/>
        </w:rPr>
        <w:t>1</w:t>
      </w:r>
      <w:r w:rsidRPr="0081256D">
        <w:rPr>
          <w:rFonts w:ascii="GHEA Grapalat" w:hAnsi="GHEA Grapalat"/>
          <w:sz w:val="22"/>
          <w:szCs w:val="22"/>
          <w:lang w:val="af-ZA"/>
        </w:rPr>
        <w:t xml:space="preserve"> պայմանագրով</w:t>
      </w:r>
      <w:r w:rsidR="004B075B">
        <w:rPr>
          <w:rFonts w:ascii="GHEA Grapalat" w:hAnsi="GHEA Grapalat"/>
          <w:sz w:val="22"/>
          <w:szCs w:val="22"/>
          <w:lang w:val="af-ZA"/>
        </w:rPr>
        <w:t>`</w:t>
      </w:r>
      <w:r w:rsidRPr="0081256D">
        <w:rPr>
          <w:rFonts w:ascii="GHEA Grapalat" w:hAnsi="GHEA Grapalat"/>
          <w:sz w:val="22"/>
          <w:szCs w:val="22"/>
          <w:lang w:val="af-ZA"/>
        </w:rPr>
        <w:t xml:space="preserve"> </w:t>
      </w:r>
      <w:r w:rsidRPr="0081256D">
        <w:rPr>
          <w:rFonts w:ascii="GHEA Grapalat" w:hAnsi="GHEA Grapalat"/>
          <w:sz w:val="22"/>
          <w:szCs w:val="22"/>
          <w:lang w:val="hy-AM"/>
        </w:rPr>
        <w:t>2</w:t>
      </w:r>
      <w:r w:rsidRPr="0081256D">
        <w:rPr>
          <w:rFonts w:ascii="GHEA Grapalat" w:hAnsi="GHEA Grapalat"/>
          <w:sz w:val="22"/>
          <w:szCs w:val="22"/>
          <w:lang w:val="af-ZA"/>
        </w:rPr>
        <w:t xml:space="preserve"> սոցիալական երաշխիքների ապահովման պարտավորություն</w:t>
      </w:r>
      <w:r w:rsidR="002A5145">
        <w:rPr>
          <w:rFonts w:ascii="GHEA Grapalat" w:hAnsi="GHEA Grapalat"/>
          <w:sz w:val="22"/>
          <w:szCs w:val="22"/>
          <w:lang w:val="hy-AM"/>
        </w:rPr>
        <w:t>ներ</w:t>
      </w:r>
      <w:r w:rsidRPr="0081256D">
        <w:rPr>
          <w:rFonts w:ascii="GHEA Grapalat" w:hAnsi="GHEA Grapalat"/>
          <w:sz w:val="22"/>
          <w:szCs w:val="22"/>
          <w:lang w:val="hy-AM"/>
        </w:rPr>
        <w:t>։</w:t>
      </w:r>
    </w:p>
    <w:p w:rsidR="008A4A61" w:rsidRPr="00726705" w:rsidRDefault="008A4A61" w:rsidP="008A4A61">
      <w:pPr>
        <w:pStyle w:val="ListParagraph"/>
        <w:tabs>
          <w:tab w:val="left" w:pos="-270"/>
        </w:tabs>
        <w:spacing w:line="276" w:lineRule="auto"/>
        <w:ind w:left="0" w:firstLine="720"/>
        <w:jc w:val="both"/>
        <w:rPr>
          <w:rFonts w:ascii="GHEA Grapalat" w:hAnsi="GHEA Grapalat"/>
          <w:sz w:val="22"/>
          <w:szCs w:val="22"/>
          <w:lang w:val="af-ZA"/>
        </w:rPr>
      </w:pPr>
      <w:r w:rsidRPr="00726705">
        <w:rPr>
          <w:rFonts w:ascii="GHEA Grapalat" w:hAnsi="GHEA Grapalat"/>
          <w:sz w:val="22"/>
          <w:szCs w:val="22"/>
          <w:lang w:val="af-ZA"/>
        </w:rPr>
        <w:t>Բնակչության սոցիալական խնդիրների լուծման ոլորտում՝ մշակվել և ՀՀ կառավարության կողմից ընդունվել են 1988-1992 թվականներին Ադրբեջանի Հանրապետությունից բռնագաղթած և ՀՀ քաղաքացիություն ստացած անձանց կողմից զբաղեցրած բնակելի տարածքները սեփականաշնորհելու մասին 1 ՀՀ կառավարության որոշում (1 բնակելի տարածք, 1 ընտանիք, 1 անձ), իսկ տեղաբնակ հանդիսացող ՀՀ քաղաքացիների իրենց կողմից զբաղեցրած բնակելի տարածքները նվիրելու նպատակով` մշակվել և ընդունվել է 4 ՀՀ կառավարության որոշում (27 բնակելի տարածք, 22 ընտանիք, 63 անձ):</w:t>
      </w:r>
    </w:p>
    <w:p w:rsidR="009F3818" w:rsidRPr="0081256D" w:rsidRDefault="00FF1AE3" w:rsidP="00FF1AE3">
      <w:pPr>
        <w:pStyle w:val="ListParagraph"/>
        <w:tabs>
          <w:tab w:val="left" w:pos="-270"/>
        </w:tabs>
        <w:spacing w:line="276" w:lineRule="auto"/>
        <w:ind w:left="0" w:firstLine="720"/>
        <w:jc w:val="both"/>
        <w:rPr>
          <w:rFonts w:ascii="GHEA Grapalat" w:hAnsi="GHEA Grapalat"/>
          <w:sz w:val="22"/>
          <w:szCs w:val="22"/>
          <w:lang w:val="hy-AM"/>
        </w:rPr>
      </w:pPr>
      <w:r w:rsidRPr="0081256D">
        <w:rPr>
          <w:rFonts w:ascii="GHEA Grapalat" w:hAnsi="GHEA Grapalat"/>
          <w:sz w:val="22"/>
          <w:szCs w:val="22"/>
          <w:lang w:val="hy-AM"/>
        </w:rPr>
        <w:t>Պ</w:t>
      </w:r>
      <w:r w:rsidR="001871F2" w:rsidRPr="0081256D">
        <w:rPr>
          <w:rFonts w:ascii="GHEA Grapalat" w:hAnsi="GHEA Grapalat"/>
          <w:sz w:val="22"/>
          <w:szCs w:val="22"/>
          <w:lang w:val="af-ZA"/>
        </w:rPr>
        <w:t xml:space="preserve">ետական գույքի օտարումից ստացված միջոցները կազմել են 16555141.2 հազ.դրամ, որից՝ ՀՀ պետական բյուջե է փոխանցվել 15384477.2 հազ.դրամ, պետական գույքի մասնավորեցումից ստացված միջոցները կազմել են 3790321.6 հազ.դրամ, որից՝ ՀՀ պետական բյուջե է փոխանցվել 2673596.6 հազ.դրամ, պետական գույքի վարձակալությունից ՀՀ պետական բյուջե է մուտքագրվել 673552.4 հազ.դրամ, 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հավաքագրվել է 288985.3 հազ.դրամ, որից </w:t>
      </w:r>
      <w:r w:rsidR="001871F2" w:rsidRPr="0081256D">
        <w:rPr>
          <w:rFonts w:ascii="GHEA Grapalat" w:hAnsi="GHEA Grapalat"/>
          <w:sz w:val="22"/>
          <w:szCs w:val="22"/>
          <w:lang w:val="hy-AM"/>
        </w:rPr>
        <w:t>74820.1հազ.դրամ</w:t>
      </w:r>
      <w:r w:rsidRPr="0081256D">
        <w:rPr>
          <w:rFonts w:ascii="GHEA Grapalat" w:hAnsi="GHEA Grapalat"/>
          <w:sz w:val="22"/>
          <w:szCs w:val="22"/>
          <w:lang w:val="hy-AM"/>
        </w:rPr>
        <w:t>ը մուտքագրվել է ՀՀ պետական բյուջե։ Պետական սեփականություն համարվող հողերի կադաստրային արժեքի վճարումից մուտքերը կազմել են 6246548.1 հազ.դրամ:</w:t>
      </w:r>
      <w:r w:rsidR="00D26CCE" w:rsidRPr="0081256D">
        <w:rPr>
          <w:rFonts w:ascii="GHEA Grapalat" w:hAnsi="GHEA Grapalat"/>
          <w:sz w:val="22"/>
          <w:szCs w:val="22"/>
          <w:lang w:val="hy-AM"/>
        </w:rPr>
        <w:t xml:space="preserve"> </w:t>
      </w:r>
      <w:r w:rsidR="00E848A0" w:rsidRPr="0081256D">
        <w:rPr>
          <w:rFonts w:ascii="GHEA Grapalat" w:hAnsi="GHEA Grapalat"/>
          <w:sz w:val="22"/>
          <w:szCs w:val="22"/>
          <w:lang w:val="hy-AM"/>
        </w:rPr>
        <w:t xml:space="preserve">Վերը նշված հոդվածներով ստացված միջոցները կազմել են </w:t>
      </w:r>
      <w:r w:rsidRPr="0081256D">
        <w:rPr>
          <w:rFonts w:ascii="GHEA Grapalat" w:hAnsi="GHEA Grapalat"/>
          <w:sz w:val="22"/>
          <w:szCs w:val="22"/>
          <w:lang w:val="hy-AM"/>
        </w:rPr>
        <w:t>27554548.6 հազ.դրամ, որից ՀՀ պետական բյուջե է փոխանցվել 25052994.4 հազ.դրամ։</w:t>
      </w:r>
    </w:p>
    <w:p w:rsidR="000A08ED" w:rsidRPr="00701B9C" w:rsidRDefault="00E848A0" w:rsidP="005119D2">
      <w:pPr>
        <w:pStyle w:val="ListParagraph"/>
        <w:tabs>
          <w:tab w:val="left" w:pos="-270"/>
        </w:tabs>
        <w:spacing w:line="276" w:lineRule="auto"/>
        <w:ind w:left="0" w:firstLine="720"/>
        <w:jc w:val="both"/>
        <w:rPr>
          <w:rFonts w:ascii="GHEA Grapalat" w:hAnsi="GHEA Grapalat"/>
          <w:sz w:val="22"/>
          <w:szCs w:val="22"/>
          <w:lang w:val="hy-AM"/>
        </w:rPr>
      </w:pPr>
      <w:r w:rsidRPr="00726705">
        <w:rPr>
          <w:rFonts w:ascii="GHEA Grapalat" w:hAnsi="GHEA Grapalat"/>
          <w:sz w:val="22"/>
          <w:szCs w:val="22"/>
          <w:lang w:val="hy-AM"/>
        </w:rPr>
        <w:lastRenderedPageBreak/>
        <w:t xml:space="preserve">Պետական գույքային հարաբերությունները կաանոնակարգող օրենսդրության բարեփոխման  ոլորտում՝ ընդունվել է </w:t>
      </w:r>
      <w:r w:rsidR="00D553B2" w:rsidRPr="00726705">
        <w:rPr>
          <w:rFonts w:ascii="GHEA Grapalat" w:hAnsi="GHEA Grapalat"/>
          <w:sz w:val="22"/>
          <w:szCs w:val="22"/>
          <w:lang w:val="hy-AM"/>
        </w:rPr>
        <w:t>2</w:t>
      </w:r>
      <w:r w:rsidR="0095624A" w:rsidRPr="00726705">
        <w:rPr>
          <w:rFonts w:ascii="GHEA Grapalat" w:hAnsi="GHEA Grapalat"/>
          <w:sz w:val="22"/>
          <w:szCs w:val="22"/>
          <w:lang w:val="hy-AM"/>
        </w:rPr>
        <w:t>6</w:t>
      </w:r>
      <w:r w:rsidRPr="00726705">
        <w:rPr>
          <w:rFonts w:ascii="GHEA Grapalat" w:hAnsi="GHEA Grapalat"/>
          <w:sz w:val="22"/>
          <w:szCs w:val="22"/>
          <w:lang w:val="hy-AM"/>
        </w:rPr>
        <w:t xml:space="preserve"> իրավական ակտ, </w:t>
      </w:r>
      <w:r w:rsidR="00701B9C" w:rsidRPr="00701B9C">
        <w:rPr>
          <w:rFonts w:ascii="GHEA Grapalat" w:hAnsi="GHEA Grapalat"/>
          <w:sz w:val="22"/>
          <w:szCs w:val="22"/>
          <w:lang w:val="hy-AM"/>
        </w:rPr>
        <w:t>Պետական գույքի կառավարման կոմիտեի նախագահի կողմից հաստատվել է 10 հրաման</w:t>
      </w:r>
      <w:r w:rsidRPr="00726705">
        <w:rPr>
          <w:rFonts w:ascii="GHEA Grapalat" w:hAnsi="GHEA Grapalat"/>
          <w:sz w:val="22"/>
          <w:szCs w:val="22"/>
          <w:lang w:val="hy-AM"/>
        </w:rPr>
        <w:t xml:space="preserve">, մշակվել և օրենսդրությամբ սահմանված կարգով շրջանառության մեջ է դրվել </w:t>
      </w:r>
      <w:r w:rsidR="0095624A" w:rsidRPr="00726705">
        <w:rPr>
          <w:rFonts w:ascii="GHEA Grapalat" w:hAnsi="GHEA Grapalat"/>
          <w:sz w:val="22"/>
          <w:szCs w:val="22"/>
          <w:lang w:val="hy-AM"/>
        </w:rPr>
        <w:t>15</w:t>
      </w:r>
      <w:r w:rsidRPr="00726705">
        <w:rPr>
          <w:rFonts w:ascii="GHEA Grapalat" w:hAnsi="GHEA Grapalat"/>
          <w:sz w:val="22"/>
          <w:szCs w:val="22"/>
          <w:lang w:val="hy-AM"/>
        </w:rPr>
        <w:t xml:space="preserve"> իրավական ակտի նախագիծ: </w:t>
      </w:r>
      <w:bookmarkEnd w:id="0"/>
    </w:p>
    <w:sectPr w:rsidR="000A08ED" w:rsidRPr="00701B9C" w:rsidSect="00726705">
      <w:pgSz w:w="12240" w:h="15840"/>
      <w:pgMar w:top="270" w:right="474"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94568"/>
    <w:multiLevelType w:val="hybridMultilevel"/>
    <w:tmpl w:val="BEA2BC3C"/>
    <w:lvl w:ilvl="0" w:tplc="7BDADE50">
      <w:start w:val="59"/>
      <w:numFmt w:val="bullet"/>
      <w:lvlText w:val="-"/>
      <w:lvlJc w:val="left"/>
      <w:pPr>
        <w:ind w:left="1440" w:hanging="360"/>
      </w:pPr>
      <w:rPr>
        <w:rFonts w:ascii="GHEA Grapalat" w:eastAsia="GHEA Mariam" w:hAnsi="GHEA Grapal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DA4"/>
    <w:rsid w:val="00004AD0"/>
    <w:rsid w:val="00022B46"/>
    <w:rsid w:val="00025D5B"/>
    <w:rsid w:val="000376E6"/>
    <w:rsid w:val="00040777"/>
    <w:rsid w:val="0004170A"/>
    <w:rsid w:val="000477D1"/>
    <w:rsid w:val="00050159"/>
    <w:rsid w:val="00050886"/>
    <w:rsid w:val="00053FDE"/>
    <w:rsid w:val="000675F4"/>
    <w:rsid w:val="00072027"/>
    <w:rsid w:val="000765F4"/>
    <w:rsid w:val="00077FF3"/>
    <w:rsid w:val="000A08ED"/>
    <w:rsid w:val="000A2775"/>
    <w:rsid w:val="000A65B7"/>
    <w:rsid w:val="000B1500"/>
    <w:rsid w:val="000C0621"/>
    <w:rsid w:val="000C15D8"/>
    <w:rsid w:val="000C6684"/>
    <w:rsid w:val="000D5AF3"/>
    <w:rsid w:val="000D5ED0"/>
    <w:rsid w:val="000E22BF"/>
    <w:rsid w:val="000E30A2"/>
    <w:rsid w:val="001014FF"/>
    <w:rsid w:val="00106D7C"/>
    <w:rsid w:val="00111120"/>
    <w:rsid w:val="00111391"/>
    <w:rsid w:val="00111CDA"/>
    <w:rsid w:val="0011529A"/>
    <w:rsid w:val="00117F88"/>
    <w:rsid w:val="00120618"/>
    <w:rsid w:val="001216A1"/>
    <w:rsid w:val="00124207"/>
    <w:rsid w:val="001428E7"/>
    <w:rsid w:val="00146E02"/>
    <w:rsid w:val="00153F1D"/>
    <w:rsid w:val="00156FE2"/>
    <w:rsid w:val="00163DB1"/>
    <w:rsid w:val="00172705"/>
    <w:rsid w:val="001731F2"/>
    <w:rsid w:val="0017637C"/>
    <w:rsid w:val="001815F2"/>
    <w:rsid w:val="0018264C"/>
    <w:rsid w:val="001871F2"/>
    <w:rsid w:val="00195DB9"/>
    <w:rsid w:val="001A143C"/>
    <w:rsid w:val="001A267B"/>
    <w:rsid w:val="001B082F"/>
    <w:rsid w:val="001B7439"/>
    <w:rsid w:val="001C3E8A"/>
    <w:rsid w:val="001C5D1C"/>
    <w:rsid w:val="001F0C61"/>
    <w:rsid w:val="00205749"/>
    <w:rsid w:val="00212313"/>
    <w:rsid w:val="002130B9"/>
    <w:rsid w:val="00216592"/>
    <w:rsid w:val="00217BA6"/>
    <w:rsid w:val="0022065C"/>
    <w:rsid w:val="00221F9F"/>
    <w:rsid w:val="0022532B"/>
    <w:rsid w:val="00230265"/>
    <w:rsid w:val="0023208C"/>
    <w:rsid w:val="00236FBD"/>
    <w:rsid w:val="002504CA"/>
    <w:rsid w:val="0026106D"/>
    <w:rsid w:val="00263C15"/>
    <w:rsid w:val="00264522"/>
    <w:rsid w:val="00272228"/>
    <w:rsid w:val="00273793"/>
    <w:rsid w:val="00276011"/>
    <w:rsid w:val="002806DC"/>
    <w:rsid w:val="002821C7"/>
    <w:rsid w:val="002862F1"/>
    <w:rsid w:val="0029176B"/>
    <w:rsid w:val="00293B54"/>
    <w:rsid w:val="002950FD"/>
    <w:rsid w:val="002A4A46"/>
    <w:rsid w:val="002A5145"/>
    <w:rsid w:val="002A5F0B"/>
    <w:rsid w:val="002A6CA4"/>
    <w:rsid w:val="002B63FD"/>
    <w:rsid w:val="002C114D"/>
    <w:rsid w:val="002C541C"/>
    <w:rsid w:val="002D2C77"/>
    <w:rsid w:val="002E07A0"/>
    <w:rsid w:val="002E6093"/>
    <w:rsid w:val="002F1A87"/>
    <w:rsid w:val="002F1D6F"/>
    <w:rsid w:val="002F49AE"/>
    <w:rsid w:val="00301E0D"/>
    <w:rsid w:val="0030577F"/>
    <w:rsid w:val="003116AF"/>
    <w:rsid w:val="003118B8"/>
    <w:rsid w:val="0031740D"/>
    <w:rsid w:val="00322CB3"/>
    <w:rsid w:val="003259C5"/>
    <w:rsid w:val="00333D03"/>
    <w:rsid w:val="0033486B"/>
    <w:rsid w:val="00350C7E"/>
    <w:rsid w:val="00355F76"/>
    <w:rsid w:val="00362D04"/>
    <w:rsid w:val="003634E5"/>
    <w:rsid w:val="00364B98"/>
    <w:rsid w:val="003677DC"/>
    <w:rsid w:val="00374450"/>
    <w:rsid w:val="0037504D"/>
    <w:rsid w:val="00380D78"/>
    <w:rsid w:val="003857D0"/>
    <w:rsid w:val="00391FC3"/>
    <w:rsid w:val="00393FB7"/>
    <w:rsid w:val="00396680"/>
    <w:rsid w:val="00397F40"/>
    <w:rsid w:val="003B0420"/>
    <w:rsid w:val="003D1327"/>
    <w:rsid w:val="003E0D71"/>
    <w:rsid w:val="003F1FA5"/>
    <w:rsid w:val="003F56D9"/>
    <w:rsid w:val="00411135"/>
    <w:rsid w:val="00413B23"/>
    <w:rsid w:val="00414AD7"/>
    <w:rsid w:val="004156A3"/>
    <w:rsid w:val="004204BB"/>
    <w:rsid w:val="00424CEB"/>
    <w:rsid w:val="0042598D"/>
    <w:rsid w:val="00432BB0"/>
    <w:rsid w:val="004366F7"/>
    <w:rsid w:val="00436F6C"/>
    <w:rsid w:val="00456007"/>
    <w:rsid w:val="004673C2"/>
    <w:rsid w:val="00487349"/>
    <w:rsid w:val="00490F65"/>
    <w:rsid w:val="00495E41"/>
    <w:rsid w:val="004A7EC0"/>
    <w:rsid w:val="004B075B"/>
    <w:rsid w:val="004B22FB"/>
    <w:rsid w:val="004B3F9C"/>
    <w:rsid w:val="004B4E4D"/>
    <w:rsid w:val="004B51FC"/>
    <w:rsid w:val="004C44A1"/>
    <w:rsid w:val="004C52E3"/>
    <w:rsid w:val="004D44D9"/>
    <w:rsid w:val="004E3077"/>
    <w:rsid w:val="004E3BD1"/>
    <w:rsid w:val="004E6672"/>
    <w:rsid w:val="005119D2"/>
    <w:rsid w:val="005150E8"/>
    <w:rsid w:val="0051766F"/>
    <w:rsid w:val="00520CB5"/>
    <w:rsid w:val="005300AA"/>
    <w:rsid w:val="0053250E"/>
    <w:rsid w:val="00535162"/>
    <w:rsid w:val="00536C7F"/>
    <w:rsid w:val="00550C6B"/>
    <w:rsid w:val="00556AF9"/>
    <w:rsid w:val="00562FF0"/>
    <w:rsid w:val="00563ABA"/>
    <w:rsid w:val="00563C22"/>
    <w:rsid w:val="00564AED"/>
    <w:rsid w:val="00566651"/>
    <w:rsid w:val="00572E25"/>
    <w:rsid w:val="00576726"/>
    <w:rsid w:val="0057730D"/>
    <w:rsid w:val="00577A1F"/>
    <w:rsid w:val="00582A5B"/>
    <w:rsid w:val="005847F6"/>
    <w:rsid w:val="00592802"/>
    <w:rsid w:val="005A04B4"/>
    <w:rsid w:val="005A2F09"/>
    <w:rsid w:val="005A36AA"/>
    <w:rsid w:val="005A4651"/>
    <w:rsid w:val="005B549A"/>
    <w:rsid w:val="005B5B2B"/>
    <w:rsid w:val="005C66BF"/>
    <w:rsid w:val="005E42FB"/>
    <w:rsid w:val="005F4293"/>
    <w:rsid w:val="005F5936"/>
    <w:rsid w:val="0060666F"/>
    <w:rsid w:val="0061478C"/>
    <w:rsid w:val="0061482D"/>
    <w:rsid w:val="00614AD8"/>
    <w:rsid w:val="006264B5"/>
    <w:rsid w:val="00626CFB"/>
    <w:rsid w:val="00633559"/>
    <w:rsid w:val="006351DA"/>
    <w:rsid w:val="00652A6F"/>
    <w:rsid w:val="00652D19"/>
    <w:rsid w:val="006534E8"/>
    <w:rsid w:val="00663A1F"/>
    <w:rsid w:val="006652A5"/>
    <w:rsid w:val="006756A5"/>
    <w:rsid w:val="00680836"/>
    <w:rsid w:val="00687FC4"/>
    <w:rsid w:val="00693984"/>
    <w:rsid w:val="006A2049"/>
    <w:rsid w:val="006A350A"/>
    <w:rsid w:val="006E06F7"/>
    <w:rsid w:val="006E3282"/>
    <w:rsid w:val="006E3AE1"/>
    <w:rsid w:val="00701B9C"/>
    <w:rsid w:val="00701BA7"/>
    <w:rsid w:val="007039D6"/>
    <w:rsid w:val="007073E8"/>
    <w:rsid w:val="00714459"/>
    <w:rsid w:val="00726705"/>
    <w:rsid w:val="00731AF4"/>
    <w:rsid w:val="007403F7"/>
    <w:rsid w:val="00742CD2"/>
    <w:rsid w:val="007430C9"/>
    <w:rsid w:val="00750254"/>
    <w:rsid w:val="00752121"/>
    <w:rsid w:val="00756848"/>
    <w:rsid w:val="007572B7"/>
    <w:rsid w:val="00765EC7"/>
    <w:rsid w:val="00770D3B"/>
    <w:rsid w:val="00782762"/>
    <w:rsid w:val="007A287E"/>
    <w:rsid w:val="007A6830"/>
    <w:rsid w:val="007B0D74"/>
    <w:rsid w:val="007C0941"/>
    <w:rsid w:val="007C3E66"/>
    <w:rsid w:val="007D2325"/>
    <w:rsid w:val="007E79AD"/>
    <w:rsid w:val="007F30DA"/>
    <w:rsid w:val="007F416E"/>
    <w:rsid w:val="0080521D"/>
    <w:rsid w:val="00807CB8"/>
    <w:rsid w:val="0081256D"/>
    <w:rsid w:val="00812E00"/>
    <w:rsid w:val="00826BE0"/>
    <w:rsid w:val="00830881"/>
    <w:rsid w:val="00833DA4"/>
    <w:rsid w:val="00842117"/>
    <w:rsid w:val="00842CF3"/>
    <w:rsid w:val="00853E4E"/>
    <w:rsid w:val="00860135"/>
    <w:rsid w:val="0086269D"/>
    <w:rsid w:val="008661DF"/>
    <w:rsid w:val="00886C51"/>
    <w:rsid w:val="008A14DC"/>
    <w:rsid w:val="008A400F"/>
    <w:rsid w:val="008A4A61"/>
    <w:rsid w:val="008A634B"/>
    <w:rsid w:val="008B2399"/>
    <w:rsid w:val="008B47CB"/>
    <w:rsid w:val="008D4E8E"/>
    <w:rsid w:val="008D7AFA"/>
    <w:rsid w:val="008E0272"/>
    <w:rsid w:val="008E1CF2"/>
    <w:rsid w:val="008E24D9"/>
    <w:rsid w:val="008E425A"/>
    <w:rsid w:val="008E474C"/>
    <w:rsid w:val="008E6B0D"/>
    <w:rsid w:val="008F0BEC"/>
    <w:rsid w:val="008F5408"/>
    <w:rsid w:val="008F669B"/>
    <w:rsid w:val="009068AF"/>
    <w:rsid w:val="00907148"/>
    <w:rsid w:val="00907667"/>
    <w:rsid w:val="009117DD"/>
    <w:rsid w:val="00911941"/>
    <w:rsid w:val="00911DFE"/>
    <w:rsid w:val="009122B6"/>
    <w:rsid w:val="00916F00"/>
    <w:rsid w:val="00920D67"/>
    <w:rsid w:val="009210BE"/>
    <w:rsid w:val="009214A4"/>
    <w:rsid w:val="0092500D"/>
    <w:rsid w:val="0092689E"/>
    <w:rsid w:val="00931A66"/>
    <w:rsid w:val="009434E8"/>
    <w:rsid w:val="00955C51"/>
    <w:rsid w:val="0095624A"/>
    <w:rsid w:val="00967E41"/>
    <w:rsid w:val="009701EF"/>
    <w:rsid w:val="00971045"/>
    <w:rsid w:val="00972007"/>
    <w:rsid w:val="00986FE1"/>
    <w:rsid w:val="0099498C"/>
    <w:rsid w:val="009A303F"/>
    <w:rsid w:val="009B5CB8"/>
    <w:rsid w:val="009C3AB8"/>
    <w:rsid w:val="009C7864"/>
    <w:rsid w:val="009F3818"/>
    <w:rsid w:val="00A03A9B"/>
    <w:rsid w:val="00A130BE"/>
    <w:rsid w:val="00A22E82"/>
    <w:rsid w:val="00A23E67"/>
    <w:rsid w:val="00A3618D"/>
    <w:rsid w:val="00A44725"/>
    <w:rsid w:val="00A44A3E"/>
    <w:rsid w:val="00A557A5"/>
    <w:rsid w:val="00A66F41"/>
    <w:rsid w:val="00A70B4D"/>
    <w:rsid w:val="00A729DF"/>
    <w:rsid w:val="00A77765"/>
    <w:rsid w:val="00A82F1F"/>
    <w:rsid w:val="00A95307"/>
    <w:rsid w:val="00A9717B"/>
    <w:rsid w:val="00AB1C29"/>
    <w:rsid w:val="00AB544A"/>
    <w:rsid w:val="00AB740F"/>
    <w:rsid w:val="00AB78BA"/>
    <w:rsid w:val="00AC14FB"/>
    <w:rsid w:val="00AD0AA4"/>
    <w:rsid w:val="00AD0CF3"/>
    <w:rsid w:val="00AD1F74"/>
    <w:rsid w:val="00AD4681"/>
    <w:rsid w:val="00AE1715"/>
    <w:rsid w:val="00AE7289"/>
    <w:rsid w:val="00AE72EE"/>
    <w:rsid w:val="00B03803"/>
    <w:rsid w:val="00B050D8"/>
    <w:rsid w:val="00B05887"/>
    <w:rsid w:val="00B133ED"/>
    <w:rsid w:val="00B21147"/>
    <w:rsid w:val="00B21C7A"/>
    <w:rsid w:val="00B27F5E"/>
    <w:rsid w:val="00B303AE"/>
    <w:rsid w:val="00B317D0"/>
    <w:rsid w:val="00B3596F"/>
    <w:rsid w:val="00B51213"/>
    <w:rsid w:val="00B51D26"/>
    <w:rsid w:val="00B54EC3"/>
    <w:rsid w:val="00B55F8B"/>
    <w:rsid w:val="00B6094D"/>
    <w:rsid w:val="00B634A1"/>
    <w:rsid w:val="00B754B9"/>
    <w:rsid w:val="00B80FBC"/>
    <w:rsid w:val="00B81140"/>
    <w:rsid w:val="00BA2E8F"/>
    <w:rsid w:val="00BA6AF8"/>
    <w:rsid w:val="00BB2829"/>
    <w:rsid w:val="00BB2A9C"/>
    <w:rsid w:val="00BC5AC0"/>
    <w:rsid w:val="00BC5EED"/>
    <w:rsid w:val="00BC7FAA"/>
    <w:rsid w:val="00BE55C0"/>
    <w:rsid w:val="00BF0DD5"/>
    <w:rsid w:val="00C01B99"/>
    <w:rsid w:val="00C028A5"/>
    <w:rsid w:val="00C12D17"/>
    <w:rsid w:val="00C2376E"/>
    <w:rsid w:val="00C25989"/>
    <w:rsid w:val="00C25C2B"/>
    <w:rsid w:val="00C25C67"/>
    <w:rsid w:val="00C406FC"/>
    <w:rsid w:val="00C416AA"/>
    <w:rsid w:val="00C44617"/>
    <w:rsid w:val="00C50852"/>
    <w:rsid w:val="00C62177"/>
    <w:rsid w:val="00C65DD8"/>
    <w:rsid w:val="00C7095B"/>
    <w:rsid w:val="00C70DBB"/>
    <w:rsid w:val="00C8231B"/>
    <w:rsid w:val="00C93DF3"/>
    <w:rsid w:val="00C954C9"/>
    <w:rsid w:val="00CA6AB7"/>
    <w:rsid w:val="00CA76D8"/>
    <w:rsid w:val="00CA77BE"/>
    <w:rsid w:val="00CB13A6"/>
    <w:rsid w:val="00CB591E"/>
    <w:rsid w:val="00CB69AA"/>
    <w:rsid w:val="00CB7FEA"/>
    <w:rsid w:val="00CC749A"/>
    <w:rsid w:val="00CE0699"/>
    <w:rsid w:val="00CE1967"/>
    <w:rsid w:val="00CF2590"/>
    <w:rsid w:val="00CF63AF"/>
    <w:rsid w:val="00D01331"/>
    <w:rsid w:val="00D07A02"/>
    <w:rsid w:val="00D164AB"/>
    <w:rsid w:val="00D173F2"/>
    <w:rsid w:val="00D17B97"/>
    <w:rsid w:val="00D2354F"/>
    <w:rsid w:val="00D26A42"/>
    <w:rsid w:val="00D26CCE"/>
    <w:rsid w:val="00D44BCD"/>
    <w:rsid w:val="00D44C4F"/>
    <w:rsid w:val="00D553B2"/>
    <w:rsid w:val="00D56F51"/>
    <w:rsid w:val="00D576B6"/>
    <w:rsid w:val="00D60291"/>
    <w:rsid w:val="00D617B2"/>
    <w:rsid w:val="00D627BA"/>
    <w:rsid w:val="00D71EA1"/>
    <w:rsid w:val="00D7434E"/>
    <w:rsid w:val="00D84CE9"/>
    <w:rsid w:val="00D856AD"/>
    <w:rsid w:val="00D8709D"/>
    <w:rsid w:val="00D87C03"/>
    <w:rsid w:val="00D92659"/>
    <w:rsid w:val="00D93811"/>
    <w:rsid w:val="00DA4C05"/>
    <w:rsid w:val="00DA763F"/>
    <w:rsid w:val="00DC2BD8"/>
    <w:rsid w:val="00DC4488"/>
    <w:rsid w:val="00DC5CE3"/>
    <w:rsid w:val="00DD4C0E"/>
    <w:rsid w:val="00DE5298"/>
    <w:rsid w:val="00DE637F"/>
    <w:rsid w:val="00DF1662"/>
    <w:rsid w:val="00DF5E76"/>
    <w:rsid w:val="00DF631B"/>
    <w:rsid w:val="00E05EAC"/>
    <w:rsid w:val="00E11825"/>
    <w:rsid w:val="00E123B0"/>
    <w:rsid w:val="00E23642"/>
    <w:rsid w:val="00E23899"/>
    <w:rsid w:val="00E3118B"/>
    <w:rsid w:val="00E33570"/>
    <w:rsid w:val="00E3586B"/>
    <w:rsid w:val="00E40752"/>
    <w:rsid w:val="00E51B1D"/>
    <w:rsid w:val="00E5214D"/>
    <w:rsid w:val="00E606C8"/>
    <w:rsid w:val="00E6367E"/>
    <w:rsid w:val="00E71870"/>
    <w:rsid w:val="00E80B55"/>
    <w:rsid w:val="00E80DCF"/>
    <w:rsid w:val="00E8290E"/>
    <w:rsid w:val="00E848A0"/>
    <w:rsid w:val="00E95AA1"/>
    <w:rsid w:val="00E9722D"/>
    <w:rsid w:val="00EA2BFA"/>
    <w:rsid w:val="00EA3563"/>
    <w:rsid w:val="00EA721E"/>
    <w:rsid w:val="00EB0DEE"/>
    <w:rsid w:val="00EB12DB"/>
    <w:rsid w:val="00EC04D3"/>
    <w:rsid w:val="00EC06B1"/>
    <w:rsid w:val="00EC745D"/>
    <w:rsid w:val="00ED08E0"/>
    <w:rsid w:val="00ED5E65"/>
    <w:rsid w:val="00ED7855"/>
    <w:rsid w:val="00EE0274"/>
    <w:rsid w:val="00EF1252"/>
    <w:rsid w:val="00F1438E"/>
    <w:rsid w:val="00F14F1E"/>
    <w:rsid w:val="00F17BFC"/>
    <w:rsid w:val="00F20AD0"/>
    <w:rsid w:val="00F240CB"/>
    <w:rsid w:val="00F25711"/>
    <w:rsid w:val="00F33ABF"/>
    <w:rsid w:val="00F355DE"/>
    <w:rsid w:val="00F37EF7"/>
    <w:rsid w:val="00F440DE"/>
    <w:rsid w:val="00F5195D"/>
    <w:rsid w:val="00F52B73"/>
    <w:rsid w:val="00F530E8"/>
    <w:rsid w:val="00F54837"/>
    <w:rsid w:val="00F57A8C"/>
    <w:rsid w:val="00F635FB"/>
    <w:rsid w:val="00F72937"/>
    <w:rsid w:val="00F729DA"/>
    <w:rsid w:val="00F7413A"/>
    <w:rsid w:val="00F90CFB"/>
    <w:rsid w:val="00F960C7"/>
    <w:rsid w:val="00FA0D15"/>
    <w:rsid w:val="00FA3155"/>
    <w:rsid w:val="00FA34B7"/>
    <w:rsid w:val="00FB1145"/>
    <w:rsid w:val="00FB2A98"/>
    <w:rsid w:val="00FD57F4"/>
    <w:rsid w:val="00FD74F5"/>
    <w:rsid w:val="00FE518C"/>
    <w:rsid w:val="00FE5C94"/>
    <w:rsid w:val="00FF1AE3"/>
    <w:rsid w:val="00FF5A10"/>
    <w:rsid w:val="00FF6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A4"/>
    <w:pPr>
      <w:spacing w:after="0" w:line="240" w:lineRule="auto"/>
    </w:pPr>
    <w:rPr>
      <w:rFonts w:ascii="Arial Armenian" w:eastAsia="Times New Roman" w:hAnsi="Arial Armenian" w:cs="Sylfaen"/>
      <w:sz w:val="24"/>
      <w:szCs w:val="24"/>
      <w:lang w:val="ru-RU" w:eastAsia="ru-RU"/>
    </w:rPr>
  </w:style>
  <w:style w:type="paragraph" w:styleId="Heading3">
    <w:name w:val="heading 3"/>
    <w:basedOn w:val="Normal"/>
    <w:link w:val="Heading3Char"/>
    <w:uiPriority w:val="9"/>
    <w:qFormat/>
    <w:rsid w:val="00B317D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no. List Paragraph,Bullet1,References,List Paragraph (numbered (a)),IBL List Paragraph,List Paragraph nowy,Numbered List Paragraph,Akapit z listą BS,List Paragraph 1,List_Paragraph,Multilevel para_II,Абзац списка3,Bullet Points,Ha"/>
    <w:basedOn w:val="Normal"/>
    <w:link w:val="ListParagraphChar1"/>
    <w:uiPriority w:val="34"/>
    <w:qFormat/>
    <w:rsid w:val="00833DA4"/>
    <w:pPr>
      <w:ind w:left="720"/>
      <w:contextualSpacing/>
    </w:pPr>
  </w:style>
  <w:style w:type="paragraph" w:styleId="BalloonText">
    <w:name w:val="Balloon Text"/>
    <w:basedOn w:val="Normal"/>
    <w:link w:val="BalloonTextChar"/>
    <w:uiPriority w:val="99"/>
    <w:semiHidden/>
    <w:unhideWhenUsed/>
    <w:rsid w:val="004A7EC0"/>
    <w:rPr>
      <w:rFonts w:ascii="Tahoma" w:hAnsi="Tahoma" w:cs="Tahoma"/>
      <w:sz w:val="16"/>
      <w:szCs w:val="16"/>
    </w:rPr>
  </w:style>
  <w:style w:type="character" w:customStyle="1" w:styleId="BalloonTextChar">
    <w:name w:val="Balloon Text Char"/>
    <w:basedOn w:val="DefaultParagraphFont"/>
    <w:link w:val="BalloonText"/>
    <w:uiPriority w:val="99"/>
    <w:semiHidden/>
    <w:rsid w:val="004A7EC0"/>
    <w:rPr>
      <w:rFonts w:ascii="Tahoma" w:eastAsia="Times New Roman" w:hAnsi="Tahoma" w:cs="Tahoma"/>
      <w:sz w:val="16"/>
      <w:szCs w:val="16"/>
      <w:lang w:val="ru-RU" w:eastAsia="ru-RU"/>
    </w:rPr>
  </w:style>
  <w:style w:type="paragraph" w:styleId="NoSpacing">
    <w:name w:val="No Spacing"/>
    <w:link w:val="NoSpacingChar"/>
    <w:uiPriority w:val="1"/>
    <w:qFormat/>
    <w:rsid w:val="00E40752"/>
    <w:pPr>
      <w:spacing w:after="0" w:line="240" w:lineRule="auto"/>
    </w:pPr>
    <w:rPr>
      <w:rFonts w:ascii="GHEA Grapalat" w:eastAsia="GHEA Mariam" w:hAnsi="GHEA Grapalat" w:cs="Times New Roman"/>
      <w:sz w:val="12"/>
      <w:szCs w:val="12"/>
      <w:lang w:val="ru-RU"/>
    </w:rPr>
  </w:style>
  <w:style w:type="paragraph" w:styleId="PlainText">
    <w:name w:val="Plain Text"/>
    <w:basedOn w:val="Normal"/>
    <w:link w:val="PlainTextChar"/>
    <w:uiPriority w:val="99"/>
    <w:unhideWhenUsed/>
    <w:rsid w:val="00E40752"/>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E40752"/>
    <w:rPr>
      <w:rFonts w:ascii="Consolas" w:eastAsia="Calibri" w:hAnsi="Consolas" w:cs="Times New Roman"/>
      <w:sz w:val="21"/>
      <w:szCs w:val="21"/>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link w:val="ListParagraph"/>
    <w:uiPriority w:val="34"/>
    <w:qFormat/>
    <w:locked/>
    <w:rsid w:val="00263C15"/>
    <w:rPr>
      <w:rFonts w:ascii="Arial Armenian" w:eastAsia="Times New Roman" w:hAnsi="Arial Armenian" w:cs="Sylfaen"/>
      <w:sz w:val="24"/>
      <w:szCs w:val="24"/>
      <w:lang w:val="ru-RU" w:eastAsia="ru-RU"/>
    </w:rPr>
  </w:style>
  <w:style w:type="paragraph" w:styleId="BodyTextIndent">
    <w:name w:val="Body Text Indent"/>
    <w:basedOn w:val="Normal"/>
    <w:link w:val="BodyTextIndentChar"/>
    <w:uiPriority w:val="99"/>
    <w:unhideWhenUsed/>
    <w:rsid w:val="006652A5"/>
    <w:pPr>
      <w:spacing w:after="120"/>
      <w:ind w:left="283"/>
    </w:pPr>
  </w:style>
  <w:style w:type="character" w:customStyle="1" w:styleId="BodyTextIndentChar">
    <w:name w:val="Body Text Indent Char"/>
    <w:basedOn w:val="DefaultParagraphFont"/>
    <w:link w:val="BodyTextIndent"/>
    <w:uiPriority w:val="99"/>
    <w:rsid w:val="006652A5"/>
    <w:rPr>
      <w:rFonts w:ascii="Arial Armenian" w:eastAsia="Times New Roman" w:hAnsi="Arial Armenian" w:cs="Sylfaen"/>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Char Char Char,Char Char Char Char"/>
    <w:basedOn w:val="Normal"/>
    <w:link w:val="NormalWebChar"/>
    <w:uiPriority w:val="99"/>
    <w:unhideWhenUsed/>
    <w:qFormat/>
    <w:rsid w:val="001F0C61"/>
    <w:pPr>
      <w:spacing w:before="100" w:beforeAutospacing="1" w:after="100" w:afterAutospacing="1"/>
    </w:pPr>
    <w:rPr>
      <w:rFonts w:ascii="Times New Roman" w:hAnsi="Times New Roman" w:cs="Times New Roman"/>
      <w:lang w:val="hy-AM" w:eastAsia="hy-AM"/>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Char Char Char Char1"/>
    <w:link w:val="NormalWeb"/>
    <w:uiPriority w:val="99"/>
    <w:locked/>
    <w:rsid w:val="001F0C61"/>
    <w:rPr>
      <w:rFonts w:ascii="Times New Roman" w:eastAsia="Times New Roman" w:hAnsi="Times New Roman" w:cs="Times New Roman"/>
      <w:sz w:val="24"/>
      <w:szCs w:val="24"/>
      <w:lang w:val="hy-AM" w:eastAsia="hy-AM"/>
    </w:rPr>
  </w:style>
  <w:style w:type="character" w:customStyle="1" w:styleId="mechtexChar">
    <w:name w:val="mechtex Char"/>
    <w:basedOn w:val="DefaultParagraphFont"/>
    <w:link w:val="mechtex"/>
    <w:locked/>
    <w:rsid w:val="00432BB0"/>
    <w:rPr>
      <w:rFonts w:ascii="Arial Armenian" w:eastAsia="Times New Roman" w:hAnsi="Arial Armenian" w:cs="Times New Roman"/>
      <w:szCs w:val="20"/>
      <w:lang w:eastAsia="ru-RU"/>
    </w:rPr>
  </w:style>
  <w:style w:type="paragraph" w:customStyle="1" w:styleId="mechtex">
    <w:name w:val="mechtex"/>
    <w:basedOn w:val="Normal"/>
    <w:link w:val="mechtexChar"/>
    <w:qFormat/>
    <w:rsid w:val="00432BB0"/>
    <w:pPr>
      <w:jc w:val="center"/>
    </w:pPr>
    <w:rPr>
      <w:rFonts w:cs="Times New Roman"/>
      <w:sz w:val="22"/>
      <w:szCs w:val="20"/>
      <w:lang w:val="en-US"/>
    </w:rPr>
  </w:style>
  <w:style w:type="paragraph" w:customStyle="1" w:styleId="Default">
    <w:name w:val="Default"/>
    <w:rsid w:val="008B2399"/>
    <w:pPr>
      <w:autoSpaceDE w:val="0"/>
      <w:autoSpaceDN w:val="0"/>
      <w:adjustRightInd w:val="0"/>
      <w:spacing w:after="0" w:line="240" w:lineRule="auto"/>
    </w:pPr>
    <w:rPr>
      <w:rFonts w:ascii="GHEA Grapalat" w:eastAsia="Calibri" w:hAnsi="GHEA Grapalat" w:cs="GHEA Grapalat"/>
      <w:color w:val="000000"/>
      <w:sz w:val="24"/>
      <w:szCs w:val="24"/>
    </w:rPr>
  </w:style>
  <w:style w:type="paragraph" w:customStyle="1" w:styleId="1">
    <w:name w:val="Абзац списка1"/>
    <w:aliases w:val="List Paragraph1,Bullets,List Paragraph-ExecSummary,Liste 1"/>
    <w:basedOn w:val="Normal"/>
    <w:qFormat/>
    <w:rsid w:val="005300AA"/>
    <w:pPr>
      <w:spacing w:after="200" w:line="276" w:lineRule="auto"/>
      <w:ind w:left="720"/>
      <w:contextualSpacing/>
    </w:pPr>
    <w:rPr>
      <w:rFonts w:ascii="Calibri" w:hAnsi="Calibri" w:cs="Times New Roman"/>
      <w:sz w:val="22"/>
      <w:szCs w:val="22"/>
    </w:rPr>
  </w:style>
  <w:style w:type="character" w:styleId="Strong">
    <w:name w:val="Strong"/>
    <w:basedOn w:val="DefaultParagraphFont"/>
    <w:uiPriority w:val="22"/>
    <w:qFormat/>
    <w:rsid w:val="005300AA"/>
    <w:rPr>
      <w:b/>
      <w:bCs/>
    </w:rPr>
  </w:style>
  <w:style w:type="character" w:customStyle="1" w:styleId="2">
    <w:name w:val="Основной текст (2)"/>
    <w:basedOn w:val="DefaultParagraphFont"/>
    <w:rsid w:val="00490F6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Header">
    <w:name w:val="header"/>
    <w:basedOn w:val="Normal"/>
    <w:link w:val="HeaderChar"/>
    <w:uiPriority w:val="99"/>
    <w:unhideWhenUsed/>
    <w:rsid w:val="00D01331"/>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01331"/>
  </w:style>
  <w:style w:type="paragraph" w:styleId="Footer">
    <w:name w:val="footer"/>
    <w:basedOn w:val="Normal"/>
    <w:link w:val="FooterChar"/>
    <w:uiPriority w:val="99"/>
    <w:semiHidden/>
    <w:unhideWhenUsed/>
    <w:rsid w:val="001428E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1428E7"/>
  </w:style>
  <w:style w:type="character" w:customStyle="1" w:styleId="normaltextrun">
    <w:name w:val="normaltextrun"/>
    <w:basedOn w:val="DefaultParagraphFont"/>
    <w:rsid w:val="001428E7"/>
  </w:style>
  <w:style w:type="paragraph" w:styleId="BodyText">
    <w:name w:val="Body Text"/>
    <w:basedOn w:val="Normal"/>
    <w:link w:val="BodyTextChar"/>
    <w:uiPriority w:val="99"/>
    <w:semiHidden/>
    <w:unhideWhenUsed/>
    <w:rsid w:val="00931A66"/>
    <w:pPr>
      <w:spacing w:after="120"/>
    </w:pPr>
  </w:style>
  <w:style w:type="character" w:customStyle="1" w:styleId="BodyTextChar">
    <w:name w:val="Body Text Char"/>
    <w:basedOn w:val="DefaultParagraphFont"/>
    <w:link w:val="BodyText"/>
    <w:uiPriority w:val="99"/>
    <w:semiHidden/>
    <w:rsid w:val="00931A66"/>
    <w:rPr>
      <w:rFonts w:ascii="Arial Armenian" w:eastAsia="Times New Roman" w:hAnsi="Arial Armenian" w:cs="Sylfaen"/>
      <w:sz w:val="24"/>
      <w:szCs w:val="24"/>
      <w:lang w:val="ru-RU" w:eastAsia="ru-RU"/>
    </w:rPr>
  </w:style>
  <w:style w:type="character" w:customStyle="1" w:styleId="Heading3Char">
    <w:name w:val="Heading 3 Char"/>
    <w:basedOn w:val="DefaultParagraphFont"/>
    <w:link w:val="Heading3"/>
    <w:uiPriority w:val="9"/>
    <w:rsid w:val="00B317D0"/>
    <w:rPr>
      <w:rFonts w:ascii="Times New Roman" w:eastAsia="Times New Roman" w:hAnsi="Times New Roman" w:cs="Times New Roman"/>
      <w:b/>
      <w:bCs/>
      <w:sz w:val="27"/>
      <w:szCs w:val="27"/>
      <w:lang w:val="ru-RU" w:eastAsia="ru-RU"/>
    </w:rPr>
  </w:style>
  <w:style w:type="character" w:customStyle="1" w:styleId="NoSpacingChar">
    <w:name w:val="No Spacing Char"/>
    <w:link w:val="NoSpacing"/>
    <w:uiPriority w:val="1"/>
    <w:rsid w:val="0042598D"/>
    <w:rPr>
      <w:rFonts w:ascii="GHEA Grapalat" w:eastAsia="GHEA Mariam" w:hAnsi="GHEA Grapalat" w:cs="Times New Roman"/>
      <w:sz w:val="12"/>
      <w:szCs w:val="12"/>
      <w:lang w:val="ru-RU"/>
    </w:rPr>
  </w:style>
  <w:style w:type="character" w:styleId="Hyperlink">
    <w:name w:val="Hyperlink"/>
    <w:basedOn w:val="DefaultParagraphFont"/>
    <w:uiPriority w:val="99"/>
    <w:unhideWhenUsed/>
    <w:rsid w:val="00C62177"/>
    <w:rPr>
      <w:color w:val="0000FF" w:themeColor="hyperlink"/>
      <w:u w:val="single"/>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 Paragraph2 Char"/>
    <w:uiPriority w:val="34"/>
    <w:qFormat/>
    <w:locked/>
    <w:rsid w:val="00F57A8C"/>
    <w:rPr>
      <w:rFonts w:ascii="Calibri" w:eastAsia="Times New Roman" w:hAnsi="Calibri" w:cs="Times New Roman"/>
      <w:sz w:val="20"/>
      <w:szCs w:val="20"/>
      <w:lang w:val="en-US"/>
    </w:rPr>
  </w:style>
  <w:style w:type="paragraph" w:styleId="BodyTextIndent2">
    <w:name w:val="Body Text Indent 2"/>
    <w:basedOn w:val="Normal"/>
    <w:link w:val="BodyTextIndent2Char"/>
    <w:uiPriority w:val="99"/>
    <w:semiHidden/>
    <w:unhideWhenUsed/>
    <w:rsid w:val="00955C51"/>
    <w:pPr>
      <w:spacing w:after="120" w:line="480" w:lineRule="auto"/>
      <w:ind w:left="283"/>
    </w:pPr>
  </w:style>
  <w:style w:type="character" w:customStyle="1" w:styleId="BodyTextIndent2Char">
    <w:name w:val="Body Text Indent 2 Char"/>
    <w:basedOn w:val="DefaultParagraphFont"/>
    <w:link w:val="BodyTextIndent2"/>
    <w:uiPriority w:val="99"/>
    <w:semiHidden/>
    <w:rsid w:val="00955C51"/>
    <w:rPr>
      <w:rFonts w:ascii="Arial Armenian" w:eastAsia="Times New Roman" w:hAnsi="Arial Armenian" w:cs="Sylfaen"/>
      <w:sz w:val="24"/>
      <w:szCs w:val="24"/>
      <w:lang w:val="ru-RU" w:eastAsia="ru-RU"/>
    </w:rPr>
  </w:style>
  <w:style w:type="paragraph" w:customStyle="1" w:styleId="10">
    <w:name w:val="Без интервала1"/>
    <w:qFormat/>
    <w:rsid w:val="003E0D71"/>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665130117">
      <w:bodyDiv w:val="1"/>
      <w:marLeft w:val="0"/>
      <w:marRight w:val="0"/>
      <w:marTop w:val="0"/>
      <w:marBottom w:val="0"/>
      <w:divBdr>
        <w:top w:val="none" w:sz="0" w:space="0" w:color="auto"/>
        <w:left w:val="none" w:sz="0" w:space="0" w:color="auto"/>
        <w:bottom w:val="none" w:sz="0" w:space="0" w:color="auto"/>
        <w:right w:val="none" w:sz="0" w:space="0" w:color="auto"/>
      </w:divBdr>
      <w:divsChild>
        <w:div w:id="531528873">
          <w:marLeft w:val="284"/>
          <w:marRight w:val="155"/>
          <w:marTop w:val="0"/>
          <w:marBottom w:val="0"/>
          <w:divBdr>
            <w:top w:val="none" w:sz="0" w:space="0" w:color="auto"/>
            <w:left w:val="none" w:sz="0" w:space="0" w:color="auto"/>
            <w:bottom w:val="none" w:sz="0" w:space="0" w:color="auto"/>
            <w:right w:val="none" w:sz="0" w:space="0" w:color="auto"/>
          </w:divBdr>
        </w:div>
        <w:div w:id="528221690">
          <w:marLeft w:val="284"/>
          <w:marRight w:val="155"/>
          <w:marTop w:val="0"/>
          <w:marBottom w:val="0"/>
          <w:divBdr>
            <w:top w:val="none" w:sz="0" w:space="0" w:color="auto"/>
            <w:left w:val="none" w:sz="0" w:space="0" w:color="auto"/>
            <w:bottom w:val="none" w:sz="0" w:space="0" w:color="auto"/>
            <w:right w:val="none" w:sz="0" w:space="0" w:color="auto"/>
          </w:divBdr>
        </w:div>
        <w:div w:id="1337924844">
          <w:marLeft w:val="284"/>
          <w:marRight w:val="155"/>
          <w:marTop w:val="0"/>
          <w:marBottom w:val="200"/>
          <w:divBdr>
            <w:top w:val="none" w:sz="0" w:space="0" w:color="auto"/>
            <w:left w:val="none" w:sz="0" w:space="0" w:color="auto"/>
            <w:bottom w:val="none" w:sz="0" w:space="0" w:color="auto"/>
            <w:right w:val="none" w:sz="0" w:space="0" w:color="auto"/>
          </w:divBdr>
        </w:div>
      </w:divsChild>
    </w:div>
    <w:div w:id="671757991">
      <w:bodyDiv w:val="1"/>
      <w:marLeft w:val="0"/>
      <w:marRight w:val="0"/>
      <w:marTop w:val="0"/>
      <w:marBottom w:val="0"/>
      <w:divBdr>
        <w:top w:val="none" w:sz="0" w:space="0" w:color="auto"/>
        <w:left w:val="none" w:sz="0" w:space="0" w:color="auto"/>
        <w:bottom w:val="none" w:sz="0" w:space="0" w:color="auto"/>
        <w:right w:val="none" w:sz="0" w:space="0" w:color="auto"/>
      </w:divBdr>
    </w:div>
    <w:div w:id="1116565046">
      <w:bodyDiv w:val="1"/>
      <w:marLeft w:val="0"/>
      <w:marRight w:val="0"/>
      <w:marTop w:val="0"/>
      <w:marBottom w:val="0"/>
      <w:divBdr>
        <w:top w:val="none" w:sz="0" w:space="0" w:color="auto"/>
        <w:left w:val="none" w:sz="0" w:space="0" w:color="auto"/>
        <w:bottom w:val="none" w:sz="0" w:space="0" w:color="auto"/>
        <w:right w:val="none" w:sz="0" w:space="0" w:color="auto"/>
      </w:divBdr>
    </w:div>
    <w:div w:id="1876768716">
      <w:bodyDiv w:val="1"/>
      <w:marLeft w:val="0"/>
      <w:marRight w:val="0"/>
      <w:marTop w:val="0"/>
      <w:marBottom w:val="0"/>
      <w:divBdr>
        <w:top w:val="none" w:sz="0" w:space="0" w:color="auto"/>
        <w:left w:val="none" w:sz="0" w:space="0" w:color="auto"/>
        <w:bottom w:val="none" w:sz="0" w:space="0" w:color="auto"/>
        <w:right w:val="none" w:sz="0" w:space="0" w:color="auto"/>
      </w:divBdr>
    </w:div>
    <w:div w:id="19925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DFD03-04AD-4BCA-9BA3-A699E2A4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Pages>
  <Words>552</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https://mul2-spm.gov.am/tasks/397955/oneclick/sexmagir_2023.docx?token=d362735f8fbad273463ded97b193a9bc</cp:keywords>
  <cp:lastModifiedBy>Emma</cp:lastModifiedBy>
  <cp:revision>179</cp:revision>
  <cp:lastPrinted>2024-01-10T06:30:00Z</cp:lastPrinted>
  <dcterms:created xsi:type="dcterms:W3CDTF">2020-12-28T07:36:00Z</dcterms:created>
  <dcterms:modified xsi:type="dcterms:W3CDTF">2024-01-31T08:06:00Z</dcterms:modified>
</cp:coreProperties>
</file>