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A0395C0" w14:textId="66AA7DEC" w:rsidR="00AF1CBB" w:rsidRPr="00630348" w:rsidRDefault="00AF1CBB" w:rsidP="00AF1CBB">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w:t>
      </w:r>
      <w:r w:rsidR="00A02B39">
        <w:rPr>
          <w:rFonts w:ascii="GHEA Grapalat" w:hAnsi="GHEA Grapalat"/>
          <w:b/>
          <w:bCs/>
          <w:i/>
          <w:iCs/>
          <w:lang w:val="hy-AM"/>
        </w:rPr>
        <w:t>ապրիլի 23</w:t>
      </w:r>
      <w:r w:rsidRPr="00630348">
        <w:rPr>
          <w:rFonts w:ascii="GHEA Grapalat" w:hAnsi="GHEA Grapalat"/>
          <w:b/>
          <w:bCs/>
          <w:i/>
          <w:iCs/>
          <w:lang w:val="hy-AM"/>
        </w:rPr>
        <w:t xml:space="preserve">-ին, ժամը՝ </w:t>
      </w:r>
      <w:r w:rsidR="00A02B39">
        <w:rPr>
          <w:rFonts w:ascii="GHEA Grapalat" w:hAnsi="GHEA Grapalat"/>
          <w:b/>
          <w:bCs/>
          <w:i/>
          <w:iCs/>
          <w:lang w:val="hy-AM"/>
        </w:rPr>
        <w:t>10</w:t>
      </w:r>
      <w:r w:rsidRPr="00630348">
        <w:rPr>
          <w:rFonts w:ascii="GHEA Grapalat" w:hAnsi="GHEA Grapalat"/>
          <w:b/>
          <w:bCs/>
          <w:i/>
          <w:iCs/>
          <w:lang w:val="hy-AM"/>
        </w:rPr>
        <w:t>:</w:t>
      </w:r>
      <w:r w:rsidR="004D2657">
        <w:rPr>
          <w:rFonts w:ascii="GHEA Grapalat" w:hAnsi="GHEA Grapalat"/>
          <w:b/>
          <w:bCs/>
          <w:i/>
          <w:iCs/>
          <w:lang w:val="hy-AM"/>
        </w:rPr>
        <w:t>4</w:t>
      </w:r>
      <w:r>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7"/>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8EBD63F" w:rsidR="002F76E3" w:rsidRPr="005C69AA" w:rsidRDefault="00594E6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 </w:t>
      </w:r>
      <w:r>
        <w:rPr>
          <w:rFonts w:ascii="GHEA Grapalat" w:hAnsi="GHEA Grapalat"/>
          <w:b/>
          <w:bCs/>
          <w:lang w:val="hy-AM"/>
        </w:rPr>
        <w:t>Պ</w:t>
      </w:r>
      <w:r w:rsidR="00D46626">
        <w:rPr>
          <w:rFonts w:ascii="GHEA Grapalat" w:hAnsi="GHEA Grapalat"/>
          <w:b/>
          <w:bCs/>
          <w:lang w:val="hy-AM"/>
        </w:rPr>
        <w:t xml:space="preserve">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15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2011"/>
        <w:gridCol w:w="1412"/>
        <w:gridCol w:w="1683"/>
        <w:gridCol w:w="1855"/>
        <w:gridCol w:w="1197"/>
        <w:gridCol w:w="1239"/>
        <w:gridCol w:w="1219"/>
        <w:gridCol w:w="1163"/>
        <w:gridCol w:w="1331"/>
      </w:tblGrid>
      <w:tr w:rsidR="004D2657" w:rsidRPr="006F040A" w14:paraId="2BFDB83A" w14:textId="77777777" w:rsidTr="004D2657">
        <w:trPr>
          <w:trHeight w:val="892"/>
        </w:trPr>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4D2657" w:rsidRPr="006F040A" w:rsidRDefault="004D2657"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4D2657" w:rsidRPr="006F040A" w14:paraId="2C43B4ED" w14:textId="77777777" w:rsidTr="004D2657">
        <w:trPr>
          <w:trHeight w:val="1586"/>
        </w:trPr>
        <w:tc>
          <w:tcPr>
            <w:tcW w:w="1045" w:type="dxa"/>
            <w:noWrap/>
            <w:vAlign w:val="center"/>
            <w:hideMark/>
          </w:tcPr>
          <w:p w14:paraId="462AC639" w14:textId="6BF4039C" w:rsidR="004D2657" w:rsidRPr="006830E2" w:rsidRDefault="004D265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4D2657" w:rsidRDefault="004D2657"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4D2657" w:rsidRPr="00750C01" w:rsidRDefault="004D2657"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4D2657" w:rsidRPr="006826D7" w:rsidRDefault="004D265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4D2657" w:rsidRPr="006830E2" w:rsidRDefault="004D2657"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4D2657" w:rsidRPr="00573F7C" w:rsidRDefault="004D2657"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4D2657" w:rsidRPr="00851339" w:rsidRDefault="004D2657"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4D2657" w:rsidRPr="006830E2" w:rsidRDefault="004D2657"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2000</w:t>
            </w:r>
            <w:r w:rsidRPr="006830E2">
              <w:rPr>
                <w:rFonts w:ascii="GHEA Grapalat" w:eastAsia="Times New Roman" w:hAnsi="GHEA Grapalat" w:cs="Calibri"/>
                <w:kern w:val="0"/>
                <w:sz w:val="18"/>
                <w:szCs w:val="18"/>
                <w:lang w:val="hy-AM"/>
                <w14:ligatures w14:val="none"/>
              </w:rPr>
              <w:t xml:space="preserve"> 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Pr>
                <w:rFonts w:ascii="GHEA Grapalat" w:eastAsia="Times New Roman" w:hAnsi="GHEA Grapalat" w:cs="Calibri"/>
                <w:kern w:val="0"/>
                <w:sz w:val="18"/>
                <w:szCs w:val="18"/>
                <w:lang w:val="hy-AM"/>
                <w14:ligatures w14:val="none"/>
              </w:rPr>
              <w:t xml:space="preserve"> սեդան</w:t>
            </w:r>
          </w:p>
          <w:p w14:paraId="15D65D18" w14:textId="7B313814" w:rsidR="004D2657" w:rsidRPr="006830E2" w:rsidRDefault="004D2657"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D2657" w:rsidRPr="00F72C65" w:rsidRDefault="004D2657" w:rsidP="005C69AA">
            <w:pPr>
              <w:ind w:left="-108" w:right="-105"/>
              <w:jc w:val="center"/>
              <w:rPr>
                <w:rStyle w:val="a5"/>
                <w:rFonts w:ascii="GHEA Grapalat" w:hAnsi="GHEA Grapalat"/>
                <w:sz w:val="18"/>
                <w:szCs w:val="18"/>
                <w:lang w:val="hy-AM"/>
              </w:rPr>
            </w:pPr>
          </w:p>
          <w:p w14:paraId="5BBE17E4" w14:textId="0AB82953" w:rsidR="004D2657" w:rsidRPr="00F72C65" w:rsidRDefault="004D2657"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w:t>
            </w:r>
            <w:r>
              <w:rPr>
                <w:rFonts w:ascii="Calibri" w:eastAsia="Arial" w:hAnsi="Calibri" w:cs="Calibri"/>
                <w:sz w:val="18"/>
                <w:szCs w:val="18"/>
              </w:rPr>
              <w:t> </w:t>
            </w:r>
            <w:r w:rsidRPr="00F72C65">
              <w:rPr>
                <w:rFonts w:ascii="GHEA Grapalat" w:eastAsia="Arial" w:hAnsi="GHEA Grapalat" w:cs="Arial"/>
                <w:sz w:val="18"/>
                <w:szCs w:val="18"/>
              </w:rPr>
              <w:t>000</w:t>
            </w:r>
          </w:p>
        </w:tc>
        <w:tc>
          <w:tcPr>
            <w:tcW w:w="1239" w:type="dxa"/>
            <w:vAlign w:val="center"/>
          </w:tcPr>
          <w:p w14:paraId="24649089" w14:textId="77777777" w:rsidR="004D2657" w:rsidRDefault="004D2657" w:rsidP="00A02B39">
            <w:pPr>
              <w:spacing w:after="0" w:line="240" w:lineRule="auto"/>
              <w:jc w:val="center"/>
              <w:rPr>
                <w:rFonts w:ascii="GHEA Grapalat" w:eastAsia="Arial" w:hAnsi="GHEA Grapalat" w:cs="Arial"/>
                <w:sz w:val="18"/>
                <w:szCs w:val="18"/>
              </w:rPr>
            </w:pPr>
          </w:p>
          <w:p w14:paraId="2979FBAB" w14:textId="77777777" w:rsidR="004D2657" w:rsidRDefault="004D2657" w:rsidP="00A02B39">
            <w:pPr>
              <w:spacing w:after="0" w:line="240" w:lineRule="auto"/>
              <w:jc w:val="center"/>
              <w:rPr>
                <w:rFonts w:ascii="GHEA Grapalat" w:eastAsia="Arial" w:hAnsi="GHEA Grapalat" w:cs="Arial"/>
                <w:sz w:val="18"/>
                <w:szCs w:val="18"/>
              </w:rPr>
            </w:pPr>
          </w:p>
          <w:p w14:paraId="26A76C2F" w14:textId="4213FFCD" w:rsidR="004D2657" w:rsidRPr="00F72C65" w:rsidRDefault="00A02B39" w:rsidP="00A02B39">
            <w:pPr>
              <w:spacing w:after="0" w:line="240" w:lineRule="auto"/>
              <w:jc w:val="center"/>
              <w:rPr>
                <w:rFonts w:ascii="GHEA Grapalat" w:eastAsia="Arial" w:hAnsi="GHEA Grapalat" w:cs="Arial"/>
                <w:sz w:val="18"/>
                <w:szCs w:val="18"/>
              </w:rPr>
            </w:pPr>
            <w:r w:rsidRPr="00A02B39">
              <w:rPr>
                <w:rFonts w:ascii="GHEA Grapalat" w:eastAsia="Arial" w:hAnsi="GHEA Grapalat" w:cs="Arial"/>
                <w:sz w:val="18"/>
                <w:szCs w:val="18"/>
              </w:rPr>
              <w:t>57</w:t>
            </w:r>
            <w:r>
              <w:rPr>
                <w:rFonts w:ascii="GHEA Grapalat" w:eastAsia="Arial" w:hAnsi="GHEA Grapalat" w:cs="Arial"/>
                <w:sz w:val="18"/>
                <w:szCs w:val="18"/>
              </w:rPr>
              <w:t xml:space="preserve"> </w:t>
            </w:r>
            <w:r w:rsidRPr="00A02B39">
              <w:rPr>
                <w:rFonts w:ascii="GHEA Grapalat" w:eastAsia="Arial" w:hAnsi="GHEA Grapalat" w:cs="Arial"/>
                <w:sz w:val="18"/>
                <w:szCs w:val="18"/>
              </w:rPr>
              <w:t>70</w:t>
            </w:r>
            <w:r>
              <w:rPr>
                <w:rFonts w:ascii="GHEA Grapalat" w:eastAsia="Arial" w:hAnsi="GHEA Grapalat" w:cs="Arial"/>
                <w:sz w:val="18"/>
                <w:szCs w:val="18"/>
              </w:rPr>
              <w:t>4</w:t>
            </w:r>
          </w:p>
        </w:tc>
        <w:tc>
          <w:tcPr>
            <w:tcW w:w="1219" w:type="dxa"/>
            <w:vAlign w:val="center"/>
          </w:tcPr>
          <w:p w14:paraId="1F07F56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1650B5EB" w14:textId="77777777" w:rsidR="004D2657" w:rsidRDefault="004D2657" w:rsidP="00A02B39">
            <w:pPr>
              <w:jc w:val="center"/>
              <w:rPr>
                <w:rFonts w:ascii="GHEA Grapalat" w:hAnsi="GHEA Grapalat" w:cs="Calibri"/>
                <w:color w:val="000000"/>
                <w:sz w:val="18"/>
                <w:szCs w:val="18"/>
              </w:rPr>
            </w:pPr>
          </w:p>
          <w:p w14:paraId="7FEDFF31" w14:textId="4819929B" w:rsidR="004D2657" w:rsidRPr="00F72C65" w:rsidRDefault="00A02B39" w:rsidP="00A02B39">
            <w:pPr>
              <w:jc w:val="center"/>
              <w:rPr>
                <w:rFonts w:ascii="GHEA Grapalat" w:hAnsi="GHEA Grapalat" w:cs="Calibri"/>
                <w:color w:val="000000"/>
                <w:sz w:val="18"/>
                <w:szCs w:val="18"/>
              </w:rPr>
            </w:pPr>
            <w:r w:rsidRPr="00A02B39">
              <w:rPr>
                <w:rFonts w:ascii="GHEA Grapalat" w:hAnsi="GHEA Grapalat" w:cs="Calibri"/>
                <w:color w:val="000000"/>
                <w:sz w:val="18"/>
                <w:szCs w:val="18"/>
              </w:rPr>
              <w:t>28</w:t>
            </w:r>
            <w:r>
              <w:rPr>
                <w:rFonts w:ascii="GHEA Grapalat" w:hAnsi="GHEA Grapalat" w:cs="Calibri"/>
                <w:color w:val="000000"/>
                <w:sz w:val="18"/>
                <w:szCs w:val="18"/>
              </w:rPr>
              <w:t xml:space="preserve"> </w:t>
            </w:r>
            <w:r w:rsidRPr="00A02B39">
              <w:rPr>
                <w:rFonts w:ascii="GHEA Grapalat" w:hAnsi="GHEA Grapalat" w:cs="Calibri"/>
                <w:color w:val="000000"/>
                <w:sz w:val="18"/>
                <w:szCs w:val="18"/>
              </w:rPr>
              <w:t>85</w:t>
            </w:r>
            <w:r>
              <w:rPr>
                <w:rFonts w:ascii="GHEA Grapalat" w:hAnsi="GHEA Grapalat" w:cs="Calibri"/>
                <w:color w:val="000000"/>
                <w:sz w:val="18"/>
                <w:szCs w:val="18"/>
              </w:rPr>
              <w:t>2</w:t>
            </w:r>
          </w:p>
        </w:tc>
        <w:tc>
          <w:tcPr>
            <w:tcW w:w="1163" w:type="dxa"/>
            <w:vAlign w:val="center"/>
          </w:tcPr>
          <w:p w14:paraId="4D793E17"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4D2657" w:rsidRPr="00F72C65" w:rsidRDefault="004D2657" w:rsidP="00A02B3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6CF080E1" w14:textId="77777777"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p>
          <w:p w14:paraId="5EE903CD" w14:textId="618D1A7E" w:rsidR="004D2657" w:rsidRPr="00F72C65" w:rsidRDefault="004D2657" w:rsidP="00A02B39">
            <w:pPr>
              <w:spacing w:after="0" w:line="240" w:lineRule="auto"/>
              <w:jc w:val="center"/>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22BA7322" w14:textId="77777777" w:rsidR="00AF1CBB" w:rsidRPr="00306587" w:rsidRDefault="00AF1CBB" w:rsidP="00AF1CBB">
      <w:pPr>
        <w:spacing w:line="240" w:lineRule="auto"/>
        <w:contextualSpacing/>
        <w:jc w:val="both"/>
        <w:rPr>
          <w:rFonts w:ascii="GHEA Grapalat" w:hAnsi="GHEA Grapalat"/>
          <w:sz w:val="24"/>
          <w:szCs w:val="24"/>
          <w:lang w:val="hy-AM"/>
        </w:rPr>
      </w:pPr>
    </w:p>
    <w:p w14:paraId="65DFA7CE" w14:textId="77777777" w:rsidR="00AF1CBB" w:rsidRPr="005A1FAE" w:rsidRDefault="00AF1CBB" w:rsidP="00AF1CB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0357C7A" w14:textId="77777777" w:rsidR="00AF1CBB" w:rsidRPr="00630348" w:rsidRDefault="00AF1CBB" w:rsidP="00AF1CBB">
      <w:pPr>
        <w:spacing w:line="240" w:lineRule="auto"/>
        <w:rPr>
          <w:rFonts w:ascii="GHEA Grapalat" w:hAnsi="GHEA Grapalat"/>
          <w:b/>
          <w:bCs/>
          <w:sz w:val="24"/>
          <w:szCs w:val="24"/>
          <w:lang w:val="hy-AM"/>
        </w:rPr>
      </w:pPr>
    </w:p>
    <w:p w14:paraId="2EF52AB7"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747285"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45A0919" w14:textId="77777777" w:rsidR="00AF1CBB" w:rsidRPr="000E156C" w:rsidRDefault="00AF1CBB" w:rsidP="00AF1CBB">
      <w:pPr>
        <w:pStyle w:val="a4"/>
        <w:spacing w:line="240" w:lineRule="auto"/>
        <w:jc w:val="center"/>
        <w:rPr>
          <w:rFonts w:ascii="GHEA Grapalat" w:hAnsi="GHEA Grapalat"/>
          <w:b/>
          <w:bCs/>
          <w:sz w:val="20"/>
          <w:szCs w:val="20"/>
          <w:lang w:val="hy-AM"/>
        </w:rPr>
      </w:pPr>
    </w:p>
    <w:p w14:paraId="2D1BC113"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CACA33" w14:textId="77777777" w:rsidR="00AF1CBB" w:rsidRPr="000E156C" w:rsidRDefault="00AF1CBB" w:rsidP="00AF1CB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ABBC744"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0D85326"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A8B4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7BF198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42845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7DB348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7BDB50"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9980F3"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F4D1E8"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F256CC7"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9CACA50"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3C0257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6B4915"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7DFA38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992AB98"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ACDCFCA"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4A975F6"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1F48B1"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F347E8C" w14:textId="77777777" w:rsidR="00AF1CBB" w:rsidRDefault="00AF1CBB" w:rsidP="00AF1CBB">
      <w:pPr>
        <w:pStyle w:val="a4"/>
        <w:spacing w:line="240" w:lineRule="auto"/>
        <w:ind w:left="-426"/>
        <w:rPr>
          <w:rFonts w:ascii="GHEA Grapalat" w:hAnsi="GHEA Grapalat"/>
          <w:sz w:val="20"/>
          <w:szCs w:val="20"/>
          <w:lang w:val="hy-AM"/>
        </w:rPr>
      </w:pPr>
    </w:p>
    <w:p w14:paraId="7BE7AF4D" w14:textId="77777777" w:rsidR="00AF1CBB" w:rsidRPr="000E156C" w:rsidRDefault="00AF1CBB" w:rsidP="00AF1CB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23D1324"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C13EA6C"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31520BB" w14:textId="77777777" w:rsidR="00AF1CBB" w:rsidRPr="000E156C" w:rsidRDefault="00AF1CBB" w:rsidP="00AF1CB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C957B46"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7285D"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0C43C0B"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3405E0A" w14:textId="77777777" w:rsidR="00AF1CBB" w:rsidRPr="000E156C" w:rsidRDefault="00AF1CBB" w:rsidP="00AF1CBB">
      <w:pPr>
        <w:spacing w:after="0" w:line="240" w:lineRule="auto"/>
        <w:ind w:left="-426"/>
        <w:contextualSpacing/>
        <w:jc w:val="both"/>
        <w:rPr>
          <w:rFonts w:ascii="GHEA Grapalat" w:hAnsi="GHEA Grapalat"/>
          <w:sz w:val="20"/>
          <w:szCs w:val="20"/>
          <w:lang w:val="hy-AM"/>
        </w:rPr>
      </w:pPr>
    </w:p>
    <w:p w14:paraId="3764A2FD" w14:textId="77777777" w:rsidR="00AF1CBB" w:rsidRDefault="00AF1CBB" w:rsidP="00AF1CB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CD9954" w14:textId="77777777" w:rsidR="00AF1CBB" w:rsidRPr="000E156C" w:rsidRDefault="00AF1CBB" w:rsidP="00AF1CB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AF1CB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83AF2"/>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2657"/>
    <w:rsid w:val="004D3A26"/>
    <w:rsid w:val="004E2179"/>
    <w:rsid w:val="004E2AA5"/>
    <w:rsid w:val="00510175"/>
    <w:rsid w:val="00514F78"/>
    <w:rsid w:val="00556497"/>
    <w:rsid w:val="00563DEF"/>
    <w:rsid w:val="00573F7C"/>
    <w:rsid w:val="005947E0"/>
    <w:rsid w:val="00594E6F"/>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205BB"/>
    <w:rsid w:val="009402D0"/>
    <w:rsid w:val="009553EF"/>
    <w:rsid w:val="0096097F"/>
    <w:rsid w:val="009709DB"/>
    <w:rsid w:val="00971909"/>
    <w:rsid w:val="009B6C15"/>
    <w:rsid w:val="009C0EB1"/>
    <w:rsid w:val="009C54FA"/>
    <w:rsid w:val="009D1240"/>
    <w:rsid w:val="009D5C82"/>
    <w:rsid w:val="009E7846"/>
    <w:rsid w:val="00A02B39"/>
    <w:rsid w:val="00A14821"/>
    <w:rsid w:val="00A22D70"/>
    <w:rsid w:val="00A27F2A"/>
    <w:rsid w:val="00A44A45"/>
    <w:rsid w:val="00A744E1"/>
    <w:rsid w:val="00A774EA"/>
    <w:rsid w:val="00AB701C"/>
    <w:rsid w:val="00AF1CBB"/>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A5E4C"/>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4</Pages>
  <Words>1527</Words>
  <Characters>8705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206</cp:revision>
  <dcterms:created xsi:type="dcterms:W3CDTF">2024-10-29T08:16:00Z</dcterms:created>
  <dcterms:modified xsi:type="dcterms:W3CDTF">2026-04-06T12:10:00Z</dcterms:modified>
</cp:coreProperties>
</file>